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5C39" w14:textId="57CF034A" w:rsidR="007F2FBA" w:rsidRPr="00D57467" w:rsidRDefault="009D4886" w:rsidP="00AC5167">
      <w:pPr>
        <w:rPr>
          <w:rFonts w:cs="Arial"/>
          <w:sz w:val="23"/>
          <w:szCs w:val="23"/>
        </w:rPr>
      </w:pPr>
      <w:r w:rsidRPr="00D57467">
        <w:rPr>
          <w:rFonts w:cs="Arial"/>
          <w:noProof/>
          <w:sz w:val="23"/>
          <w:szCs w:val="23"/>
        </w:rPr>
        <w:drawing>
          <wp:anchor distT="0" distB="0" distL="114300" distR="114300" simplePos="0" relativeHeight="251657728" behindDoc="0" locked="0" layoutInCell="1" allowOverlap="1" wp14:anchorId="5A23B919" wp14:editId="0B1FA379">
            <wp:simplePos x="0" y="0"/>
            <wp:positionH relativeFrom="column">
              <wp:posOffset>-914400</wp:posOffset>
            </wp:positionH>
            <wp:positionV relativeFrom="paragraph">
              <wp:posOffset>-794385</wp:posOffset>
            </wp:positionV>
            <wp:extent cx="7886700" cy="81597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67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2CD53" w14:textId="77777777" w:rsidR="007F2FBA" w:rsidRPr="00D57467" w:rsidRDefault="007F2FBA" w:rsidP="00AC5167">
      <w:pPr>
        <w:rPr>
          <w:rFonts w:cs="Arial"/>
          <w:sz w:val="23"/>
          <w:szCs w:val="23"/>
        </w:rPr>
      </w:pPr>
    </w:p>
    <w:p w14:paraId="11EBC218" w14:textId="77777777" w:rsidR="00AC5167" w:rsidRPr="00D57467" w:rsidRDefault="00AC5167" w:rsidP="00AC5167">
      <w:pPr>
        <w:rPr>
          <w:rFonts w:cs="Arial"/>
          <w:sz w:val="23"/>
          <w:szCs w:val="23"/>
        </w:rPr>
      </w:pPr>
    </w:p>
    <w:p w14:paraId="1C81DD80" w14:textId="77777777" w:rsidR="00AC5167" w:rsidRPr="00D57467" w:rsidRDefault="00AC5167" w:rsidP="00AC5167">
      <w:pPr>
        <w:rPr>
          <w:rFonts w:cs="Arial"/>
          <w:sz w:val="23"/>
          <w:szCs w:val="23"/>
        </w:rPr>
      </w:pPr>
    </w:p>
    <w:p w14:paraId="3D1B359E" w14:textId="77777777" w:rsidR="00AC5167" w:rsidRPr="00D57467" w:rsidRDefault="00AC5167" w:rsidP="00AC5167">
      <w:pPr>
        <w:rPr>
          <w:rFonts w:cs="Arial"/>
          <w:sz w:val="23"/>
          <w:szCs w:val="23"/>
        </w:rPr>
      </w:pPr>
    </w:p>
    <w:p w14:paraId="57E4B820" w14:textId="77777777" w:rsidR="00AC5167" w:rsidRPr="00D57467" w:rsidRDefault="00AC5167" w:rsidP="00AC5167">
      <w:pPr>
        <w:rPr>
          <w:rFonts w:cs="Arial"/>
          <w:sz w:val="23"/>
          <w:szCs w:val="23"/>
        </w:rPr>
      </w:pPr>
    </w:p>
    <w:p w14:paraId="7C7899A2" w14:textId="77777777" w:rsidR="007F2FBA" w:rsidRPr="00D57467" w:rsidRDefault="007F2FBA" w:rsidP="00AC5167">
      <w:pPr>
        <w:rPr>
          <w:rFonts w:cs="Arial"/>
          <w:sz w:val="23"/>
          <w:szCs w:val="23"/>
        </w:rPr>
      </w:pPr>
    </w:p>
    <w:p w14:paraId="3BBD32E8" w14:textId="7E0A048B" w:rsidR="00002510" w:rsidRPr="00BD3DA5" w:rsidRDefault="00B9044C" w:rsidP="00AC5167">
      <w:pPr>
        <w:pStyle w:val="Title"/>
        <w:rPr>
          <w:rFonts w:ascii="Arial" w:hAnsi="Arial" w:cs="Arial"/>
          <w:b/>
          <w:bCs/>
          <w:spacing w:val="35"/>
          <w:sz w:val="60"/>
          <w:szCs w:val="60"/>
        </w:rPr>
      </w:pPr>
      <w:r w:rsidRPr="00BD3DA5">
        <w:rPr>
          <w:rFonts w:ascii="Arial" w:hAnsi="Arial" w:cs="Arial"/>
          <w:b/>
          <w:bCs/>
          <w:spacing w:val="35"/>
          <w:sz w:val="60"/>
          <w:szCs w:val="60"/>
        </w:rPr>
        <w:t>§</w:t>
      </w:r>
      <w:r w:rsidR="00FD3E53" w:rsidRPr="00BD3DA5">
        <w:rPr>
          <w:rFonts w:ascii="Arial" w:hAnsi="Arial" w:cs="Arial"/>
          <w:b/>
          <w:bCs/>
          <w:spacing w:val="35"/>
          <w:sz w:val="60"/>
          <w:szCs w:val="60"/>
        </w:rPr>
        <w:t>125 Election Change Guide</w:t>
      </w:r>
    </w:p>
    <w:p w14:paraId="6456C486" w14:textId="6B16854E" w:rsidR="00E237FB" w:rsidRPr="00D57467" w:rsidRDefault="00E237FB" w:rsidP="0079480B">
      <w:pPr>
        <w:pStyle w:val="Heading2"/>
        <w:jc w:val="center"/>
        <w:rPr>
          <w:rFonts w:cs="Arial"/>
          <w:sz w:val="23"/>
          <w:szCs w:val="23"/>
        </w:rPr>
      </w:pPr>
    </w:p>
    <w:p w14:paraId="6CA3B576" w14:textId="77777777" w:rsidR="00830B1A" w:rsidRPr="00D57467" w:rsidRDefault="00830B1A" w:rsidP="00896BCE">
      <w:pPr>
        <w:jc w:val="center"/>
        <w:rPr>
          <w:rFonts w:cs="Arial"/>
          <w:b/>
          <w:sz w:val="23"/>
          <w:szCs w:val="23"/>
        </w:rPr>
      </w:pPr>
    </w:p>
    <w:p w14:paraId="5F75528C" w14:textId="77777777" w:rsidR="00830B1A" w:rsidRPr="00D57467" w:rsidRDefault="00830B1A" w:rsidP="00AB13C9">
      <w:pPr>
        <w:rPr>
          <w:rFonts w:cs="Arial"/>
          <w:sz w:val="23"/>
          <w:szCs w:val="23"/>
        </w:rPr>
      </w:pPr>
    </w:p>
    <w:p w14:paraId="32ECA73E" w14:textId="1C119459" w:rsidR="00830B1A" w:rsidRPr="00BD3DA5" w:rsidRDefault="00BD3DA5" w:rsidP="00896BCE">
      <w:pPr>
        <w:jc w:val="center"/>
        <w:rPr>
          <w:rFonts w:cs="Arial"/>
          <w:b/>
          <w:bCs/>
          <w:sz w:val="32"/>
          <w:szCs w:val="32"/>
        </w:rPr>
      </w:pPr>
      <w:r w:rsidRPr="00BD3DA5">
        <w:rPr>
          <w:rFonts w:cs="Arial"/>
          <w:b/>
          <w:bCs/>
          <w:sz w:val="32"/>
          <w:szCs w:val="32"/>
        </w:rPr>
        <w:t xml:space="preserve">January </w:t>
      </w:r>
      <w:r w:rsidR="00B909BE" w:rsidRPr="00BD3DA5">
        <w:rPr>
          <w:rFonts w:cs="Arial"/>
          <w:b/>
          <w:bCs/>
          <w:sz w:val="32"/>
          <w:szCs w:val="32"/>
        </w:rPr>
        <w:t>202</w:t>
      </w:r>
      <w:r w:rsidR="003F1E3E">
        <w:rPr>
          <w:rFonts w:cs="Arial"/>
          <w:b/>
          <w:bCs/>
          <w:sz w:val="32"/>
          <w:szCs w:val="32"/>
        </w:rPr>
        <w:t>2</w:t>
      </w:r>
    </w:p>
    <w:p w14:paraId="3BD8BBF5" w14:textId="77777777" w:rsidR="007F2FBA" w:rsidRPr="00D57467" w:rsidRDefault="007F2FBA" w:rsidP="00AC5167">
      <w:pPr>
        <w:pStyle w:val="CompanyName"/>
        <w:rPr>
          <w:rFonts w:cs="Arial"/>
          <w:sz w:val="23"/>
          <w:szCs w:val="23"/>
        </w:rPr>
      </w:pPr>
    </w:p>
    <w:p w14:paraId="04AF75F5" w14:textId="5FD550B4" w:rsidR="007F2FBA" w:rsidRDefault="007F2FBA" w:rsidP="00AC5167">
      <w:pPr>
        <w:rPr>
          <w:rFonts w:cs="Arial"/>
          <w:sz w:val="23"/>
          <w:szCs w:val="23"/>
        </w:rPr>
      </w:pPr>
    </w:p>
    <w:p w14:paraId="1585E7F4" w14:textId="7A19763C" w:rsidR="00A51961" w:rsidRDefault="00A51961" w:rsidP="00AC5167">
      <w:pPr>
        <w:rPr>
          <w:rFonts w:cs="Arial"/>
          <w:sz w:val="23"/>
          <w:szCs w:val="23"/>
        </w:rPr>
      </w:pPr>
    </w:p>
    <w:p w14:paraId="3DD9CC57" w14:textId="69DCE109" w:rsidR="00A51961" w:rsidRDefault="00A51961" w:rsidP="00AC5167">
      <w:pPr>
        <w:rPr>
          <w:rFonts w:cs="Arial"/>
          <w:sz w:val="23"/>
          <w:szCs w:val="23"/>
        </w:rPr>
      </w:pPr>
    </w:p>
    <w:p w14:paraId="59B1FE7E" w14:textId="5CDA296F" w:rsidR="00A51961" w:rsidRDefault="00A51961" w:rsidP="00AC5167">
      <w:pPr>
        <w:rPr>
          <w:rFonts w:cs="Arial"/>
          <w:sz w:val="23"/>
          <w:szCs w:val="23"/>
        </w:rPr>
      </w:pPr>
    </w:p>
    <w:p w14:paraId="387467E8" w14:textId="3E8DF4C3" w:rsidR="00A51961" w:rsidRDefault="00A51961" w:rsidP="00AC5167">
      <w:pPr>
        <w:rPr>
          <w:rFonts w:cs="Arial"/>
          <w:sz w:val="23"/>
          <w:szCs w:val="23"/>
        </w:rPr>
      </w:pPr>
    </w:p>
    <w:p w14:paraId="66F3C1C4" w14:textId="250D7371" w:rsidR="00A51961" w:rsidRDefault="00A51961" w:rsidP="00AC5167">
      <w:pPr>
        <w:rPr>
          <w:rFonts w:cs="Arial"/>
          <w:sz w:val="23"/>
          <w:szCs w:val="23"/>
        </w:rPr>
      </w:pPr>
    </w:p>
    <w:p w14:paraId="10126FD3" w14:textId="24BF6EF1" w:rsidR="00A51961" w:rsidRDefault="00A51961" w:rsidP="00AC5167">
      <w:pPr>
        <w:rPr>
          <w:rFonts w:cs="Arial"/>
          <w:sz w:val="23"/>
          <w:szCs w:val="23"/>
        </w:rPr>
      </w:pPr>
    </w:p>
    <w:p w14:paraId="50505E83" w14:textId="77777777" w:rsidR="00A51961" w:rsidRPr="00D57467" w:rsidRDefault="00A51961" w:rsidP="00AC5167">
      <w:pPr>
        <w:rPr>
          <w:rFonts w:cs="Arial"/>
          <w:sz w:val="23"/>
          <w:szCs w:val="23"/>
        </w:rPr>
      </w:pPr>
    </w:p>
    <w:p w14:paraId="5A4CE436" w14:textId="593682F6" w:rsidR="007F2FBA" w:rsidRDefault="007F2FBA" w:rsidP="00AC5167">
      <w:pPr>
        <w:rPr>
          <w:rFonts w:cs="Arial"/>
          <w:sz w:val="23"/>
          <w:szCs w:val="23"/>
        </w:rPr>
      </w:pPr>
    </w:p>
    <w:p w14:paraId="1B4AF6AE" w14:textId="09BF0428" w:rsidR="00A51961" w:rsidRDefault="00A51961" w:rsidP="00AC5167">
      <w:pPr>
        <w:rPr>
          <w:rFonts w:cs="Arial"/>
          <w:sz w:val="23"/>
          <w:szCs w:val="23"/>
        </w:rPr>
      </w:pPr>
    </w:p>
    <w:p w14:paraId="695963F2" w14:textId="77777777" w:rsidR="00A51961" w:rsidRPr="006014DC" w:rsidRDefault="00A51961" w:rsidP="00A51961">
      <w:pPr>
        <w:rPr>
          <w:rFonts w:cs="Arial"/>
          <w:i/>
          <w:iCs/>
          <w:szCs w:val="22"/>
        </w:rPr>
      </w:pPr>
      <w:r w:rsidRPr="006014DC">
        <w:rPr>
          <w:rFonts w:cs="Arial"/>
          <w:i/>
          <w:iCs/>
          <w:szCs w:val="22"/>
        </w:rPr>
        <w:t>While every effort has been taken in compiling this information to ensure that its contents are totally accurate, neither the publisher nor the author can accept any liability whatsoever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w:t>
      </w:r>
      <w:r w:rsidRPr="00D57467">
        <w:rPr>
          <w:rFonts w:cs="Arial"/>
          <w:sz w:val="23"/>
          <w:szCs w:val="23"/>
        </w:rPr>
        <w:t xml:space="preserve"> </w:t>
      </w:r>
      <w:r w:rsidRPr="006014DC">
        <w:rPr>
          <w:rFonts w:cs="Arial"/>
          <w:i/>
          <w:iCs/>
          <w:szCs w:val="22"/>
        </w:rPr>
        <w:t>Readers should always and without exception seek professional advice before entering into any commitments.</w:t>
      </w:r>
    </w:p>
    <w:p w14:paraId="255C1CD9" w14:textId="77777777" w:rsidR="00A51961" w:rsidRPr="00D57467" w:rsidRDefault="00A51961" w:rsidP="00A51961">
      <w:pPr>
        <w:pStyle w:val="ReturnAddress"/>
        <w:rPr>
          <w:rFonts w:cs="Arial"/>
          <w:sz w:val="23"/>
          <w:szCs w:val="23"/>
        </w:rPr>
      </w:pPr>
    </w:p>
    <w:p w14:paraId="59CB73D1" w14:textId="61FFE556" w:rsidR="00A51961" w:rsidRPr="00D57467" w:rsidRDefault="00A51961" w:rsidP="00A51961">
      <w:pPr>
        <w:pStyle w:val="ReturnAddress"/>
        <w:rPr>
          <w:rFonts w:cs="Arial"/>
          <w:sz w:val="23"/>
          <w:szCs w:val="23"/>
        </w:rPr>
      </w:pPr>
      <w:r w:rsidRPr="00D57467">
        <w:rPr>
          <w:rFonts w:cs="Arial"/>
          <w:sz w:val="23"/>
          <w:szCs w:val="23"/>
        </w:rPr>
        <w:sym w:font="Symbol" w:char="00E3"/>
      </w:r>
      <w:r w:rsidRPr="00D57467">
        <w:rPr>
          <w:rFonts w:cs="Arial"/>
          <w:sz w:val="23"/>
          <w:szCs w:val="23"/>
        </w:rPr>
        <w:t xml:space="preserve"> 202</w:t>
      </w:r>
      <w:r w:rsidR="003F1E3E">
        <w:rPr>
          <w:rFonts w:cs="Arial"/>
          <w:sz w:val="23"/>
          <w:szCs w:val="23"/>
        </w:rPr>
        <w:t>2</w:t>
      </w:r>
      <w:r w:rsidRPr="00D57467">
        <w:rPr>
          <w:rFonts w:cs="Arial"/>
          <w:sz w:val="23"/>
          <w:szCs w:val="23"/>
        </w:rPr>
        <w:t xml:space="preserve"> Benefit Comply, LLC</w:t>
      </w:r>
    </w:p>
    <w:p w14:paraId="000F2F87" w14:textId="77777777" w:rsidR="00A51961" w:rsidRPr="00D57467" w:rsidRDefault="00A51961" w:rsidP="00AC5167">
      <w:pPr>
        <w:rPr>
          <w:rFonts w:cs="Arial"/>
          <w:sz w:val="23"/>
          <w:szCs w:val="23"/>
        </w:rPr>
      </w:pPr>
    </w:p>
    <w:p w14:paraId="6D4A6B30" w14:textId="77777777" w:rsidR="00442E2D" w:rsidRDefault="007F2FBA" w:rsidP="005861FF">
      <w:pPr>
        <w:pStyle w:val="Heading1"/>
        <w:rPr>
          <w:noProof/>
        </w:rPr>
      </w:pPr>
      <w:bookmarkStart w:id="0" w:name="_Toc93399805"/>
      <w:r w:rsidRPr="00D57467">
        <w:lastRenderedPageBreak/>
        <w:t>Table of Contents</w:t>
      </w:r>
      <w:bookmarkEnd w:id="0"/>
      <w:r w:rsidR="001E695C" w:rsidRPr="00D57467">
        <w:rPr>
          <w:b w:val="0"/>
          <w:sz w:val="23"/>
          <w:szCs w:val="23"/>
        </w:rPr>
        <w:fldChar w:fldCharType="begin"/>
      </w:r>
      <w:r w:rsidR="001E695C" w:rsidRPr="00D57467">
        <w:rPr>
          <w:b w:val="0"/>
          <w:sz w:val="23"/>
          <w:szCs w:val="23"/>
        </w:rPr>
        <w:instrText xml:space="preserve"> TOC \o "1-1" \h \z \u </w:instrText>
      </w:r>
      <w:r w:rsidR="001E695C" w:rsidRPr="00D57467">
        <w:rPr>
          <w:b w:val="0"/>
          <w:sz w:val="23"/>
          <w:szCs w:val="23"/>
        </w:rPr>
        <w:fldChar w:fldCharType="separate"/>
      </w:r>
    </w:p>
    <w:p w14:paraId="5AFF0F24" w14:textId="2A272100"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05" w:history="1">
        <w:r w:rsidR="00442E2D" w:rsidRPr="00135379">
          <w:rPr>
            <w:rStyle w:val="Hyperlink"/>
            <w:noProof/>
          </w:rPr>
          <w:t>Table of Contents</w:t>
        </w:r>
        <w:r w:rsidR="00442E2D">
          <w:rPr>
            <w:noProof/>
            <w:webHidden/>
          </w:rPr>
          <w:tab/>
        </w:r>
        <w:r w:rsidR="00442E2D">
          <w:rPr>
            <w:noProof/>
            <w:webHidden/>
          </w:rPr>
          <w:fldChar w:fldCharType="begin"/>
        </w:r>
        <w:r w:rsidR="00442E2D">
          <w:rPr>
            <w:noProof/>
            <w:webHidden/>
          </w:rPr>
          <w:instrText xml:space="preserve"> PAGEREF _Toc93399805 \h </w:instrText>
        </w:r>
        <w:r w:rsidR="00442E2D">
          <w:rPr>
            <w:noProof/>
            <w:webHidden/>
          </w:rPr>
        </w:r>
        <w:r w:rsidR="00442E2D">
          <w:rPr>
            <w:noProof/>
            <w:webHidden/>
          </w:rPr>
          <w:fldChar w:fldCharType="separate"/>
        </w:r>
        <w:r w:rsidR="00D627C7">
          <w:rPr>
            <w:noProof/>
            <w:webHidden/>
          </w:rPr>
          <w:t>2</w:t>
        </w:r>
        <w:r w:rsidR="00442E2D">
          <w:rPr>
            <w:noProof/>
            <w:webHidden/>
          </w:rPr>
          <w:fldChar w:fldCharType="end"/>
        </w:r>
      </w:hyperlink>
    </w:p>
    <w:p w14:paraId="05F4CED8" w14:textId="6D6C7E17"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06" w:history="1">
        <w:r w:rsidR="00442E2D" w:rsidRPr="00135379">
          <w:rPr>
            <w:rStyle w:val="Hyperlink"/>
            <w:noProof/>
          </w:rPr>
          <w:t>OVERVIEW</w:t>
        </w:r>
        <w:r w:rsidR="00442E2D">
          <w:rPr>
            <w:noProof/>
            <w:webHidden/>
          </w:rPr>
          <w:tab/>
        </w:r>
        <w:r w:rsidR="00442E2D">
          <w:rPr>
            <w:noProof/>
            <w:webHidden/>
          </w:rPr>
          <w:fldChar w:fldCharType="begin"/>
        </w:r>
        <w:r w:rsidR="00442E2D">
          <w:rPr>
            <w:noProof/>
            <w:webHidden/>
          </w:rPr>
          <w:instrText xml:space="preserve"> PAGEREF _Toc93399806 \h </w:instrText>
        </w:r>
        <w:r w:rsidR="00442E2D">
          <w:rPr>
            <w:noProof/>
            <w:webHidden/>
          </w:rPr>
        </w:r>
        <w:r w:rsidR="00442E2D">
          <w:rPr>
            <w:noProof/>
            <w:webHidden/>
          </w:rPr>
          <w:fldChar w:fldCharType="separate"/>
        </w:r>
        <w:r w:rsidR="00D627C7">
          <w:rPr>
            <w:noProof/>
            <w:webHidden/>
          </w:rPr>
          <w:t>2</w:t>
        </w:r>
        <w:r w:rsidR="00442E2D">
          <w:rPr>
            <w:noProof/>
            <w:webHidden/>
          </w:rPr>
          <w:fldChar w:fldCharType="end"/>
        </w:r>
      </w:hyperlink>
    </w:p>
    <w:p w14:paraId="1BAFE420" w14:textId="66D7D0B6"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07" w:history="1">
        <w:r w:rsidR="00442E2D" w:rsidRPr="00135379">
          <w:rPr>
            <w:rStyle w:val="Hyperlink"/>
            <w:noProof/>
          </w:rPr>
          <w:t>PERMITTED ELECTION CHANGES</w:t>
        </w:r>
        <w:r w:rsidR="00442E2D">
          <w:rPr>
            <w:noProof/>
            <w:webHidden/>
          </w:rPr>
          <w:tab/>
        </w:r>
        <w:r w:rsidR="00442E2D">
          <w:rPr>
            <w:noProof/>
            <w:webHidden/>
          </w:rPr>
          <w:fldChar w:fldCharType="begin"/>
        </w:r>
        <w:r w:rsidR="00442E2D">
          <w:rPr>
            <w:noProof/>
            <w:webHidden/>
          </w:rPr>
          <w:instrText xml:space="preserve"> PAGEREF _Toc93399807 \h </w:instrText>
        </w:r>
        <w:r w:rsidR="00442E2D">
          <w:rPr>
            <w:noProof/>
            <w:webHidden/>
          </w:rPr>
        </w:r>
        <w:r w:rsidR="00442E2D">
          <w:rPr>
            <w:noProof/>
            <w:webHidden/>
          </w:rPr>
          <w:fldChar w:fldCharType="separate"/>
        </w:r>
        <w:r w:rsidR="00D627C7">
          <w:rPr>
            <w:noProof/>
            <w:webHidden/>
          </w:rPr>
          <w:t>3</w:t>
        </w:r>
        <w:r w:rsidR="00442E2D">
          <w:rPr>
            <w:noProof/>
            <w:webHidden/>
          </w:rPr>
          <w:fldChar w:fldCharType="end"/>
        </w:r>
      </w:hyperlink>
    </w:p>
    <w:p w14:paraId="45CF672E" w14:textId="3383431B"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08" w:history="1">
        <w:r w:rsidR="00442E2D" w:rsidRPr="00135379">
          <w:rPr>
            <w:rStyle w:val="Hyperlink"/>
            <w:noProof/>
          </w:rPr>
          <w:t>CHANGE IN STATUS EVENTS</w:t>
        </w:r>
        <w:r w:rsidR="00442E2D">
          <w:rPr>
            <w:noProof/>
            <w:webHidden/>
          </w:rPr>
          <w:tab/>
        </w:r>
        <w:r w:rsidR="00442E2D">
          <w:rPr>
            <w:noProof/>
            <w:webHidden/>
          </w:rPr>
          <w:fldChar w:fldCharType="begin"/>
        </w:r>
        <w:r w:rsidR="00442E2D">
          <w:rPr>
            <w:noProof/>
            <w:webHidden/>
          </w:rPr>
          <w:instrText xml:space="preserve"> PAGEREF _Toc93399808 \h </w:instrText>
        </w:r>
        <w:r w:rsidR="00442E2D">
          <w:rPr>
            <w:noProof/>
            <w:webHidden/>
          </w:rPr>
        </w:r>
        <w:r w:rsidR="00442E2D">
          <w:rPr>
            <w:noProof/>
            <w:webHidden/>
          </w:rPr>
          <w:fldChar w:fldCharType="separate"/>
        </w:r>
        <w:r w:rsidR="00D627C7">
          <w:rPr>
            <w:noProof/>
            <w:webHidden/>
          </w:rPr>
          <w:t>4</w:t>
        </w:r>
        <w:r w:rsidR="00442E2D">
          <w:rPr>
            <w:noProof/>
            <w:webHidden/>
          </w:rPr>
          <w:fldChar w:fldCharType="end"/>
        </w:r>
      </w:hyperlink>
    </w:p>
    <w:p w14:paraId="40B63B75" w14:textId="4760A56A"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09" w:history="1">
        <w:r w:rsidR="00442E2D" w:rsidRPr="00135379">
          <w:rPr>
            <w:rStyle w:val="Hyperlink"/>
            <w:noProof/>
          </w:rPr>
          <w:t>REDUCTION IN HOURS</w:t>
        </w:r>
        <w:r w:rsidR="00442E2D">
          <w:rPr>
            <w:noProof/>
            <w:webHidden/>
          </w:rPr>
          <w:tab/>
        </w:r>
        <w:r w:rsidR="00442E2D">
          <w:rPr>
            <w:noProof/>
            <w:webHidden/>
          </w:rPr>
          <w:fldChar w:fldCharType="begin"/>
        </w:r>
        <w:r w:rsidR="00442E2D">
          <w:rPr>
            <w:noProof/>
            <w:webHidden/>
          </w:rPr>
          <w:instrText xml:space="preserve"> PAGEREF _Toc93399809 \h </w:instrText>
        </w:r>
        <w:r w:rsidR="00442E2D">
          <w:rPr>
            <w:noProof/>
            <w:webHidden/>
          </w:rPr>
        </w:r>
        <w:r w:rsidR="00442E2D">
          <w:rPr>
            <w:noProof/>
            <w:webHidden/>
          </w:rPr>
          <w:fldChar w:fldCharType="separate"/>
        </w:r>
        <w:r w:rsidR="00D627C7">
          <w:rPr>
            <w:noProof/>
            <w:webHidden/>
          </w:rPr>
          <w:t>5</w:t>
        </w:r>
        <w:r w:rsidR="00442E2D">
          <w:rPr>
            <w:noProof/>
            <w:webHidden/>
          </w:rPr>
          <w:fldChar w:fldCharType="end"/>
        </w:r>
      </w:hyperlink>
    </w:p>
    <w:p w14:paraId="2A13D8FD" w14:textId="35AF7D54"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0" w:history="1">
        <w:r w:rsidR="00442E2D" w:rsidRPr="00135379">
          <w:rPr>
            <w:rStyle w:val="Hyperlink"/>
            <w:noProof/>
          </w:rPr>
          <w:t>HIPAA SPECIAL ENROLLMENT EVENTS</w:t>
        </w:r>
        <w:r w:rsidR="00442E2D">
          <w:rPr>
            <w:noProof/>
            <w:webHidden/>
          </w:rPr>
          <w:tab/>
        </w:r>
        <w:r w:rsidR="00442E2D">
          <w:rPr>
            <w:noProof/>
            <w:webHidden/>
          </w:rPr>
          <w:fldChar w:fldCharType="begin"/>
        </w:r>
        <w:r w:rsidR="00442E2D">
          <w:rPr>
            <w:noProof/>
            <w:webHidden/>
          </w:rPr>
          <w:instrText xml:space="preserve"> PAGEREF _Toc93399810 \h </w:instrText>
        </w:r>
        <w:r w:rsidR="00442E2D">
          <w:rPr>
            <w:noProof/>
            <w:webHidden/>
          </w:rPr>
        </w:r>
        <w:r w:rsidR="00442E2D">
          <w:rPr>
            <w:noProof/>
            <w:webHidden/>
          </w:rPr>
          <w:fldChar w:fldCharType="separate"/>
        </w:r>
        <w:r w:rsidR="00D627C7">
          <w:rPr>
            <w:noProof/>
            <w:webHidden/>
          </w:rPr>
          <w:t>5</w:t>
        </w:r>
        <w:r w:rsidR="00442E2D">
          <w:rPr>
            <w:noProof/>
            <w:webHidden/>
          </w:rPr>
          <w:fldChar w:fldCharType="end"/>
        </w:r>
      </w:hyperlink>
    </w:p>
    <w:p w14:paraId="56782173" w14:textId="303E89EF"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1" w:history="1">
        <w:r w:rsidR="00442E2D" w:rsidRPr="00135379">
          <w:rPr>
            <w:rStyle w:val="Hyperlink"/>
            <w:noProof/>
          </w:rPr>
          <w:t>FMLA</w:t>
        </w:r>
        <w:r w:rsidR="00442E2D">
          <w:rPr>
            <w:noProof/>
            <w:webHidden/>
          </w:rPr>
          <w:tab/>
        </w:r>
        <w:r w:rsidR="00442E2D">
          <w:rPr>
            <w:noProof/>
            <w:webHidden/>
          </w:rPr>
          <w:fldChar w:fldCharType="begin"/>
        </w:r>
        <w:r w:rsidR="00442E2D">
          <w:rPr>
            <w:noProof/>
            <w:webHidden/>
          </w:rPr>
          <w:instrText xml:space="preserve"> PAGEREF _Toc93399811 \h </w:instrText>
        </w:r>
        <w:r w:rsidR="00442E2D">
          <w:rPr>
            <w:noProof/>
            <w:webHidden/>
          </w:rPr>
        </w:r>
        <w:r w:rsidR="00442E2D">
          <w:rPr>
            <w:noProof/>
            <w:webHidden/>
          </w:rPr>
          <w:fldChar w:fldCharType="separate"/>
        </w:r>
        <w:r w:rsidR="00D627C7">
          <w:rPr>
            <w:noProof/>
            <w:webHidden/>
          </w:rPr>
          <w:t>6</w:t>
        </w:r>
        <w:r w:rsidR="00442E2D">
          <w:rPr>
            <w:noProof/>
            <w:webHidden/>
          </w:rPr>
          <w:fldChar w:fldCharType="end"/>
        </w:r>
      </w:hyperlink>
    </w:p>
    <w:p w14:paraId="59A813D0" w14:textId="76CA8FE3"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2" w:history="1">
        <w:r w:rsidR="00442E2D" w:rsidRPr="00135379">
          <w:rPr>
            <w:rStyle w:val="Hyperlink"/>
            <w:noProof/>
          </w:rPr>
          <w:t>COST CHANGES</w:t>
        </w:r>
        <w:r w:rsidR="00442E2D">
          <w:rPr>
            <w:noProof/>
            <w:webHidden/>
          </w:rPr>
          <w:tab/>
        </w:r>
        <w:r w:rsidR="00442E2D">
          <w:rPr>
            <w:noProof/>
            <w:webHidden/>
          </w:rPr>
          <w:fldChar w:fldCharType="begin"/>
        </w:r>
        <w:r w:rsidR="00442E2D">
          <w:rPr>
            <w:noProof/>
            <w:webHidden/>
          </w:rPr>
          <w:instrText xml:space="preserve"> PAGEREF _Toc93399812 \h </w:instrText>
        </w:r>
        <w:r w:rsidR="00442E2D">
          <w:rPr>
            <w:noProof/>
            <w:webHidden/>
          </w:rPr>
        </w:r>
        <w:r w:rsidR="00442E2D">
          <w:rPr>
            <w:noProof/>
            <w:webHidden/>
          </w:rPr>
          <w:fldChar w:fldCharType="separate"/>
        </w:r>
        <w:r w:rsidR="00D627C7">
          <w:rPr>
            <w:noProof/>
            <w:webHidden/>
          </w:rPr>
          <w:t>7</w:t>
        </w:r>
        <w:r w:rsidR="00442E2D">
          <w:rPr>
            <w:noProof/>
            <w:webHidden/>
          </w:rPr>
          <w:fldChar w:fldCharType="end"/>
        </w:r>
      </w:hyperlink>
    </w:p>
    <w:p w14:paraId="200D0701" w14:textId="7481EEB2"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3" w:history="1">
        <w:r w:rsidR="00442E2D" w:rsidRPr="00135379">
          <w:rPr>
            <w:rStyle w:val="Hyperlink"/>
            <w:noProof/>
          </w:rPr>
          <w:t>COVERAGE CURTAILMENT</w:t>
        </w:r>
        <w:r w:rsidR="00442E2D">
          <w:rPr>
            <w:noProof/>
            <w:webHidden/>
          </w:rPr>
          <w:tab/>
        </w:r>
        <w:r w:rsidR="00442E2D">
          <w:rPr>
            <w:noProof/>
            <w:webHidden/>
          </w:rPr>
          <w:fldChar w:fldCharType="begin"/>
        </w:r>
        <w:r w:rsidR="00442E2D">
          <w:rPr>
            <w:noProof/>
            <w:webHidden/>
          </w:rPr>
          <w:instrText xml:space="preserve"> PAGEREF _Toc93399813 \h </w:instrText>
        </w:r>
        <w:r w:rsidR="00442E2D">
          <w:rPr>
            <w:noProof/>
            <w:webHidden/>
          </w:rPr>
        </w:r>
        <w:r w:rsidR="00442E2D">
          <w:rPr>
            <w:noProof/>
            <w:webHidden/>
          </w:rPr>
          <w:fldChar w:fldCharType="separate"/>
        </w:r>
        <w:r w:rsidR="00D627C7">
          <w:rPr>
            <w:noProof/>
            <w:webHidden/>
          </w:rPr>
          <w:t>7</w:t>
        </w:r>
        <w:r w:rsidR="00442E2D">
          <w:rPr>
            <w:noProof/>
            <w:webHidden/>
          </w:rPr>
          <w:fldChar w:fldCharType="end"/>
        </w:r>
      </w:hyperlink>
    </w:p>
    <w:p w14:paraId="2ED26F2E" w14:textId="5155B8F3"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4" w:history="1">
        <w:r w:rsidR="00442E2D" w:rsidRPr="00135379">
          <w:rPr>
            <w:rStyle w:val="Hyperlink"/>
            <w:noProof/>
          </w:rPr>
          <w:t>SIGNIFICANT ADDITION OR IMPROVEMENT OF BENEFIT PACKAGE</w:t>
        </w:r>
        <w:r w:rsidR="00442E2D">
          <w:rPr>
            <w:noProof/>
            <w:webHidden/>
          </w:rPr>
          <w:tab/>
        </w:r>
        <w:r w:rsidR="00442E2D">
          <w:rPr>
            <w:noProof/>
            <w:webHidden/>
          </w:rPr>
          <w:fldChar w:fldCharType="begin"/>
        </w:r>
        <w:r w:rsidR="00442E2D">
          <w:rPr>
            <w:noProof/>
            <w:webHidden/>
          </w:rPr>
          <w:instrText xml:space="preserve"> PAGEREF _Toc93399814 \h </w:instrText>
        </w:r>
        <w:r w:rsidR="00442E2D">
          <w:rPr>
            <w:noProof/>
            <w:webHidden/>
          </w:rPr>
        </w:r>
        <w:r w:rsidR="00442E2D">
          <w:rPr>
            <w:noProof/>
            <w:webHidden/>
          </w:rPr>
          <w:fldChar w:fldCharType="separate"/>
        </w:r>
        <w:r w:rsidR="00D627C7">
          <w:rPr>
            <w:noProof/>
            <w:webHidden/>
          </w:rPr>
          <w:t>8</w:t>
        </w:r>
        <w:r w:rsidR="00442E2D">
          <w:rPr>
            <w:noProof/>
            <w:webHidden/>
          </w:rPr>
          <w:fldChar w:fldCharType="end"/>
        </w:r>
      </w:hyperlink>
    </w:p>
    <w:p w14:paraId="5A000BEE" w14:textId="390F1E41"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5" w:history="1">
        <w:r w:rsidR="00442E2D" w:rsidRPr="00135379">
          <w:rPr>
            <w:rStyle w:val="Hyperlink"/>
            <w:noProof/>
          </w:rPr>
          <w:t>CHANGE UNDER ANOTHER EMPLOYER’S PLAN</w:t>
        </w:r>
        <w:r w:rsidR="00442E2D">
          <w:rPr>
            <w:noProof/>
            <w:webHidden/>
          </w:rPr>
          <w:tab/>
        </w:r>
        <w:r w:rsidR="00442E2D">
          <w:rPr>
            <w:noProof/>
            <w:webHidden/>
          </w:rPr>
          <w:fldChar w:fldCharType="begin"/>
        </w:r>
        <w:r w:rsidR="00442E2D">
          <w:rPr>
            <w:noProof/>
            <w:webHidden/>
          </w:rPr>
          <w:instrText xml:space="preserve"> PAGEREF _Toc93399815 \h </w:instrText>
        </w:r>
        <w:r w:rsidR="00442E2D">
          <w:rPr>
            <w:noProof/>
            <w:webHidden/>
          </w:rPr>
        </w:r>
        <w:r w:rsidR="00442E2D">
          <w:rPr>
            <w:noProof/>
            <w:webHidden/>
          </w:rPr>
          <w:fldChar w:fldCharType="separate"/>
        </w:r>
        <w:r w:rsidR="00D627C7">
          <w:rPr>
            <w:noProof/>
            <w:webHidden/>
          </w:rPr>
          <w:t>8</w:t>
        </w:r>
        <w:r w:rsidR="00442E2D">
          <w:rPr>
            <w:noProof/>
            <w:webHidden/>
          </w:rPr>
          <w:fldChar w:fldCharType="end"/>
        </w:r>
      </w:hyperlink>
    </w:p>
    <w:p w14:paraId="4ED68998" w14:textId="2138258D"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6" w:history="1">
        <w:r w:rsidR="00442E2D" w:rsidRPr="00135379">
          <w:rPr>
            <w:rStyle w:val="Hyperlink"/>
            <w:noProof/>
          </w:rPr>
          <w:t>Loss of Governmental or Educational Institution Coverage</w:t>
        </w:r>
        <w:r w:rsidR="00442E2D">
          <w:rPr>
            <w:noProof/>
            <w:webHidden/>
          </w:rPr>
          <w:tab/>
        </w:r>
        <w:r w:rsidR="00442E2D">
          <w:rPr>
            <w:noProof/>
            <w:webHidden/>
          </w:rPr>
          <w:fldChar w:fldCharType="begin"/>
        </w:r>
        <w:r w:rsidR="00442E2D">
          <w:rPr>
            <w:noProof/>
            <w:webHidden/>
          </w:rPr>
          <w:instrText xml:space="preserve"> PAGEREF _Toc93399816 \h </w:instrText>
        </w:r>
        <w:r w:rsidR="00442E2D">
          <w:rPr>
            <w:noProof/>
            <w:webHidden/>
          </w:rPr>
        </w:r>
        <w:r w:rsidR="00442E2D">
          <w:rPr>
            <w:noProof/>
            <w:webHidden/>
          </w:rPr>
          <w:fldChar w:fldCharType="separate"/>
        </w:r>
        <w:r w:rsidR="00D627C7">
          <w:rPr>
            <w:noProof/>
            <w:webHidden/>
          </w:rPr>
          <w:t>9</w:t>
        </w:r>
        <w:r w:rsidR="00442E2D">
          <w:rPr>
            <w:noProof/>
            <w:webHidden/>
          </w:rPr>
          <w:fldChar w:fldCharType="end"/>
        </w:r>
      </w:hyperlink>
    </w:p>
    <w:p w14:paraId="176967C9" w14:textId="240F9EFF"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7" w:history="1">
        <w:r w:rsidR="00442E2D" w:rsidRPr="00135379">
          <w:rPr>
            <w:rStyle w:val="Hyperlink"/>
            <w:noProof/>
          </w:rPr>
          <w:t>EXCHANGE ENROLLMENT</w:t>
        </w:r>
        <w:r w:rsidR="00442E2D">
          <w:rPr>
            <w:noProof/>
            <w:webHidden/>
          </w:rPr>
          <w:tab/>
        </w:r>
        <w:r w:rsidR="00442E2D">
          <w:rPr>
            <w:noProof/>
            <w:webHidden/>
          </w:rPr>
          <w:fldChar w:fldCharType="begin"/>
        </w:r>
        <w:r w:rsidR="00442E2D">
          <w:rPr>
            <w:noProof/>
            <w:webHidden/>
          </w:rPr>
          <w:instrText xml:space="preserve"> PAGEREF _Toc93399817 \h </w:instrText>
        </w:r>
        <w:r w:rsidR="00442E2D">
          <w:rPr>
            <w:noProof/>
            <w:webHidden/>
          </w:rPr>
        </w:r>
        <w:r w:rsidR="00442E2D">
          <w:rPr>
            <w:noProof/>
            <w:webHidden/>
          </w:rPr>
          <w:fldChar w:fldCharType="separate"/>
        </w:r>
        <w:r w:rsidR="00D627C7">
          <w:rPr>
            <w:noProof/>
            <w:webHidden/>
          </w:rPr>
          <w:t>9</w:t>
        </w:r>
        <w:r w:rsidR="00442E2D">
          <w:rPr>
            <w:noProof/>
            <w:webHidden/>
          </w:rPr>
          <w:fldChar w:fldCharType="end"/>
        </w:r>
      </w:hyperlink>
    </w:p>
    <w:p w14:paraId="41BF3C26" w14:textId="485D0CDF"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8" w:history="1">
        <w:r w:rsidR="00442E2D" w:rsidRPr="00135379">
          <w:rPr>
            <w:rStyle w:val="Hyperlink"/>
            <w:noProof/>
          </w:rPr>
          <w:t>MEDICARE OR MEDICAID ENTITLEMENT</w:t>
        </w:r>
        <w:r w:rsidR="00442E2D">
          <w:rPr>
            <w:noProof/>
            <w:webHidden/>
          </w:rPr>
          <w:tab/>
        </w:r>
        <w:r w:rsidR="00442E2D">
          <w:rPr>
            <w:noProof/>
            <w:webHidden/>
          </w:rPr>
          <w:fldChar w:fldCharType="begin"/>
        </w:r>
        <w:r w:rsidR="00442E2D">
          <w:rPr>
            <w:noProof/>
            <w:webHidden/>
          </w:rPr>
          <w:instrText xml:space="preserve"> PAGEREF _Toc93399818 \h </w:instrText>
        </w:r>
        <w:r w:rsidR="00442E2D">
          <w:rPr>
            <w:noProof/>
            <w:webHidden/>
          </w:rPr>
        </w:r>
        <w:r w:rsidR="00442E2D">
          <w:rPr>
            <w:noProof/>
            <w:webHidden/>
          </w:rPr>
          <w:fldChar w:fldCharType="separate"/>
        </w:r>
        <w:r w:rsidR="00D627C7">
          <w:rPr>
            <w:noProof/>
            <w:webHidden/>
          </w:rPr>
          <w:t>9</w:t>
        </w:r>
        <w:r w:rsidR="00442E2D">
          <w:rPr>
            <w:noProof/>
            <w:webHidden/>
          </w:rPr>
          <w:fldChar w:fldCharType="end"/>
        </w:r>
      </w:hyperlink>
    </w:p>
    <w:p w14:paraId="60734523" w14:textId="4D807994"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19" w:history="1">
        <w:r w:rsidR="00442E2D" w:rsidRPr="00135379">
          <w:rPr>
            <w:rStyle w:val="Hyperlink"/>
            <w:noProof/>
          </w:rPr>
          <w:t>COBRA QUALIFYING EVENTS</w:t>
        </w:r>
        <w:r w:rsidR="00442E2D">
          <w:rPr>
            <w:noProof/>
            <w:webHidden/>
          </w:rPr>
          <w:tab/>
        </w:r>
        <w:r w:rsidR="00442E2D">
          <w:rPr>
            <w:noProof/>
            <w:webHidden/>
          </w:rPr>
          <w:fldChar w:fldCharType="begin"/>
        </w:r>
        <w:r w:rsidR="00442E2D">
          <w:rPr>
            <w:noProof/>
            <w:webHidden/>
          </w:rPr>
          <w:instrText xml:space="preserve"> PAGEREF _Toc93399819 \h </w:instrText>
        </w:r>
        <w:r w:rsidR="00442E2D">
          <w:rPr>
            <w:noProof/>
            <w:webHidden/>
          </w:rPr>
        </w:r>
        <w:r w:rsidR="00442E2D">
          <w:rPr>
            <w:noProof/>
            <w:webHidden/>
          </w:rPr>
          <w:fldChar w:fldCharType="separate"/>
        </w:r>
        <w:r w:rsidR="00D627C7">
          <w:rPr>
            <w:noProof/>
            <w:webHidden/>
          </w:rPr>
          <w:t>10</w:t>
        </w:r>
        <w:r w:rsidR="00442E2D">
          <w:rPr>
            <w:noProof/>
            <w:webHidden/>
          </w:rPr>
          <w:fldChar w:fldCharType="end"/>
        </w:r>
      </w:hyperlink>
    </w:p>
    <w:p w14:paraId="4130268F" w14:textId="232A22D9"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20" w:history="1">
        <w:r w:rsidR="00442E2D" w:rsidRPr="00135379">
          <w:rPr>
            <w:rStyle w:val="Hyperlink"/>
            <w:noProof/>
          </w:rPr>
          <w:t>JUDGMENTS / DECREES / ORDERS</w:t>
        </w:r>
        <w:r w:rsidR="00442E2D">
          <w:rPr>
            <w:noProof/>
            <w:webHidden/>
          </w:rPr>
          <w:tab/>
        </w:r>
        <w:r w:rsidR="00442E2D">
          <w:rPr>
            <w:noProof/>
            <w:webHidden/>
          </w:rPr>
          <w:fldChar w:fldCharType="begin"/>
        </w:r>
        <w:r w:rsidR="00442E2D">
          <w:rPr>
            <w:noProof/>
            <w:webHidden/>
          </w:rPr>
          <w:instrText xml:space="preserve"> PAGEREF _Toc93399820 \h </w:instrText>
        </w:r>
        <w:r w:rsidR="00442E2D">
          <w:rPr>
            <w:noProof/>
            <w:webHidden/>
          </w:rPr>
        </w:r>
        <w:r w:rsidR="00442E2D">
          <w:rPr>
            <w:noProof/>
            <w:webHidden/>
          </w:rPr>
          <w:fldChar w:fldCharType="separate"/>
        </w:r>
        <w:r w:rsidR="00D627C7">
          <w:rPr>
            <w:noProof/>
            <w:webHidden/>
          </w:rPr>
          <w:t>10</w:t>
        </w:r>
        <w:r w:rsidR="00442E2D">
          <w:rPr>
            <w:noProof/>
            <w:webHidden/>
          </w:rPr>
          <w:fldChar w:fldCharType="end"/>
        </w:r>
      </w:hyperlink>
    </w:p>
    <w:p w14:paraId="6F44036E" w14:textId="4615F198"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21" w:history="1">
        <w:r w:rsidR="00442E2D" w:rsidRPr="00135379">
          <w:rPr>
            <w:rStyle w:val="Hyperlink"/>
            <w:noProof/>
          </w:rPr>
          <w:t>Pre-Tax Contributions to a Health Savings Account (HSA)</w:t>
        </w:r>
        <w:r w:rsidR="00442E2D">
          <w:rPr>
            <w:noProof/>
            <w:webHidden/>
          </w:rPr>
          <w:tab/>
        </w:r>
        <w:r w:rsidR="00442E2D">
          <w:rPr>
            <w:noProof/>
            <w:webHidden/>
          </w:rPr>
          <w:fldChar w:fldCharType="begin"/>
        </w:r>
        <w:r w:rsidR="00442E2D">
          <w:rPr>
            <w:noProof/>
            <w:webHidden/>
          </w:rPr>
          <w:instrText xml:space="preserve"> PAGEREF _Toc93399821 \h </w:instrText>
        </w:r>
        <w:r w:rsidR="00442E2D">
          <w:rPr>
            <w:noProof/>
            <w:webHidden/>
          </w:rPr>
        </w:r>
        <w:r w:rsidR="00442E2D">
          <w:rPr>
            <w:noProof/>
            <w:webHidden/>
          </w:rPr>
          <w:fldChar w:fldCharType="separate"/>
        </w:r>
        <w:r w:rsidR="00D627C7">
          <w:rPr>
            <w:noProof/>
            <w:webHidden/>
          </w:rPr>
          <w:t>10</w:t>
        </w:r>
        <w:r w:rsidR="00442E2D">
          <w:rPr>
            <w:noProof/>
            <w:webHidden/>
          </w:rPr>
          <w:fldChar w:fldCharType="end"/>
        </w:r>
      </w:hyperlink>
    </w:p>
    <w:p w14:paraId="1F4477BE" w14:textId="4C07B05C"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22" w:history="1">
        <w:r w:rsidR="00442E2D" w:rsidRPr="00135379">
          <w:rPr>
            <w:rStyle w:val="Hyperlink"/>
            <w:noProof/>
          </w:rPr>
          <w:t>Special Health fsa considerations</w:t>
        </w:r>
        <w:r w:rsidR="00442E2D">
          <w:rPr>
            <w:noProof/>
            <w:webHidden/>
          </w:rPr>
          <w:tab/>
        </w:r>
        <w:r w:rsidR="00442E2D">
          <w:rPr>
            <w:noProof/>
            <w:webHidden/>
          </w:rPr>
          <w:fldChar w:fldCharType="begin"/>
        </w:r>
        <w:r w:rsidR="00442E2D">
          <w:rPr>
            <w:noProof/>
            <w:webHidden/>
          </w:rPr>
          <w:instrText xml:space="preserve"> PAGEREF _Toc93399822 \h </w:instrText>
        </w:r>
        <w:r w:rsidR="00442E2D">
          <w:rPr>
            <w:noProof/>
            <w:webHidden/>
          </w:rPr>
        </w:r>
        <w:r w:rsidR="00442E2D">
          <w:rPr>
            <w:noProof/>
            <w:webHidden/>
          </w:rPr>
          <w:fldChar w:fldCharType="separate"/>
        </w:r>
        <w:r w:rsidR="00D627C7">
          <w:rPr>
            <w:noProof/>
            <w:webHidden/>
          </w:rPr>
          <w:t>11</w:t>
        </w:r>
        <w:r w:rsidR="00442E2D">
          <w:rPr>
            <w:noProof/>
            <w:webHidden/>
          </w:rPr>
          <w:fldChar w:fldCharType="end"/>
        </w:r>
      </w:hyperlink>
    </w:p>
    <w:p w14:paraId="20B27357" w14:textId="1767FD95" w:rsidR="00442E2D" w:rsidRDefault="001423F3">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93399823" w:history="1">
        <w:r w:rsidR="00442E2D" w:rsidRPr="00135379">
          <w:rPr>
            <w:rStyle w:val="Hyperlink"/>
            <w:noProof/>
          </w:rPr>
          <w:t>Special DCAP considerations</w:t>
        </w:r>
        <w:r w:rsidR="00442E2D">
          <w:rPr>
            <w:noProof/>
            <w:webHidden/>
          </w:rPr>
          <w:tab/>
        </w:r>
        <w:r w:rsidR="00442E2D">
          <w:rPr>
            <w:noProof/>
            <w:webHidden/>
          </w:rPr>
          <w:fldChar w:fldCharType="begin"/>
        </w:r>
        <w:r w:rsidR="00442E2D">
          <w:rPr>
            <w:noProof/>
            <w:webHidden/>
          </w:rPr>
          <w:instrText xml:space="preserve"> PAGEREF _Toc93399823 \h </w:instrText>
        </w:r>
        <w:r w:rsidR="00442E2D">
          <w:rPr>
            <w:noProof/>
            <w:webHidden/>
          </w:rPr>
        </w:r>
        <w:r w:rsidR="00442E2D">
          <w:rPr>
            <w:noProof/>
            <w:webHidden/>
          </w:rPr>
          <w:fldChar w:fldCharType="separate"/>
        </w:r>
        <w:r w:rsidR="00D627C7">
          <w:rPr>
            <w:noProof/>
            <w:webHidden/>
          </w:rPr>
          <w:t>12</w:t>
        </w:r>
        <w:r w:rsidR="00442E2D">
          <w:rPr>
            <w:noProof/>
            <w:webHidden/>
          </w:rPr>
          <w:fldChar w:fldCharType="end"/>
        </w:r>
      </w:hyperlink>
    </w:p>
    <w:p w14:paraId="70539627" w14:textId="39DA0F06" w:rsidR="00DC24FE" w:rsidRDefault="001E695C" w:rsidP="00AC5167">
      <w:pPr>
        <w:rPr>
          <w:rFonts w:cs="Arial"/>
          <w:sz w:val="23"/>
          <w:szCs w:val="23"/>
        </w:rPr>
        <w:sectPr w:rsidR="00DC24FE" w:rsidSect="00E237FB">
          <w:headerReference w:type="even" r:id="rId9"/>
          <w:footerReference w:type="even" r:id="rId10"/>
          <w:pgSz w:w="12240" w:h="15840"/>
          <w:pgMar w:top="1440" w:right="1440" w:bottom="1440" w:left="1440" w:header="960" w:footer="960" w:gutter="0"/>
          <w:pgNumType w:start="1"/>
          <w:cols w:space="720"/>
          <w:titlePg/>
          <w:docGrid w:linePitch="272"/>
        </w:sectPr>
      </w:pPr>
      <w:r w:rsidRPr="00D57467">
        <w:rPr>
          <w:rFonts w:cs="Arial"/>
          <w:b/>
          <w:bCs/>
          <w:caps/>
          <w:sz w:val="23"/>
          <w:szCs w:val="23"/>
        </w:rPr>
        <w:fldChar w:fldCharType="end"/>
      </w:r>
    </w:p>
    <w:p w14:paraId="4B30167C" w14:textId="397430B9" w:rsidR="009A4AA3" w:rsidRPr="00D57467" w:rsidRDefault="005C5EF8" w:rsidP="00AC5167">
      <w:pPr>
        <w:rPr>
          <w:rFonts w:cs="Arial"/>
          <w:sz w:val="23"/>
          <w:szCs w:val="23"/>
        </w:rPr>
        <w:sectPr w:rsidR="009A4AA3" w:rsidRPr="00D57467" w:rsidSect="00DC24FE">
          <w:pgSz w:w="15840" w:h="12240" w:orient="landscape"/>
          <w:pgMar w:top="1440" w:right="1440" w:bottom="1440" w:left="1440" w:header="960" w:footer="960" w:gutter="0"/>
          <w:pgNumType w:start="1"/>
          <w:cols w:space="720"/>
          <w:titlePg/>
          <w:docGrid w:linePitch="299"/>
        </w:sectPr>
      </w:pPr>
      <w:r w:rsidRPr="005C5EF8">
        <w:rPr>
          <w:rFonts w:cs="Arial"/>
          <w:noProof/>
          <w:sz w:val="23"/>
          <w:szCs w:val="23"/>
        </w:rPr>
        <w:lastRenderedPageBreak/>
        <mc:AlternateContent>
          <mc:Choice Requires="wps">
            <w:drawing>
              <wp:anchor distT="45720" distB="45720" distL="114300" distR="114300" simplePos="0" relativeHeight="251659776" behindDoc="0" locked="0" layoutInCell="1" allowOverlap="1" wp14:anchorId="397DED05" wp14:editId="73298210">
                <wp:simplePos x="0" y="0"/>
                <wp:positionH relativeFrom="column">
                  <wp:posOffset>3819525</wp:posOffset>
                </wp:positionH>
                <wp:positionV relativeFrom="paragraph">
                  <wp:posOffset>4019550</wp:posOffset>
                </wp:positionV>
                <wp:extent cx="4410075" cy="1638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638300"/>
                        </a:xfrm>
                        <a:prstGeom prst="rect">
                          <a:avLst/>
                        </a:prstGeom>
                        <a:solidFill>
                          <a:srgbClr val="FFFFFF"/>
                        </a:solidFill>
                        <a:ln w="9525">
                          <a:solidFill>
                            <a:srgbClr val="000000"/>
                          </a:solidFill>
                          <a:miter lim="800000"/>
                          <a:headEnd/>
                          <a:tailEnd/>
                        </a:ln>
                      </wps:spPr>
                      <wps:txbx>
                        <w:txbxContent>
                          <w:p w14:paraId="7A4A2A94" w14:textId="1A6F941B" w:rsidR="00992092" w:rsidRPr="007614EC" w:rsidRDefault="00992092" w:rsidP="002B5F5A">
                            <w:pPr>
                              <w:pStyle w:val="Heading2"/>
                              <w:spacing w:before="0"/>
                              <w:rPr>
                                <w:rFonts w:cs="Arial"/>
                                <w:sz w:val="20"/>
                                <w:szCs w:val="20"/>
                              </w:rPr>
                            </w:pPr>
                            <w:r w:rsidRPr="007614EC">
                              <w:rPr>
                                <w:rFonts w:cs="Arial"/>
                                <w:sz w:val="20"/>
                                <w:szCs w:val="20"/>
                              </w:rPr>
                              <w:t>Consistency Rule</w:t>
                            </w:r>
                          </w:p>
                          <w:p w14:paraId="0A5073DE" w14:textId="44B7EBAE" w:rsidR="00992092" w:rsidRPr="007614EC" w:rsidRDefault="00992092" w:rsidP="00992092">
                            <w:pPr>
                              <w:pStyle w:val="BodyText"/>
                              <w:jc w:val="left"/>
                              <w:rPr>
                                <w:sz w:val="20"/>
                              </w:rPr>
                            </w:pPr>
                            <w:r w:rsidRPr="007614EC">
                              <w:rPr>
                                <w:rFonts w:cs="Arial"/>
                                <w:sz w:val="20"/>
                              </w:rPr>
                              <w:t xml:space="preserve">Election changes must be consistent with the event that occurred. </w:t>
                            </w:r>
                            <w:r w:rsidR="002B5F5A" w:rsidRPr="007614EC">
                              <w:rPr>
                                <w:rFonts w:cs="Arial"/>
                                <w:sz w:val="20"/>
                              </w:rPr>
                              <w:t>E</w:t>
                            </w:r>
                            <w:r w:rsidRPr="007614EC">
                              <w:rPr>
                                <w:rFonts w:cs="Arial"/>
                                <w:sz w:val="20"/>
                              </w:rPr>
                              <w:t xml:space="preserve">lection changes </w:t>
                            </w:r>
                            <w:r w:rsidRPr="007614EC">
                              <w:rPr>
                                <w:rFonts w:cs="Arial"/>
                                <w:i/>
                                <w:iCs/>
                                <w:sz w:val="20"/>
                              </w:rPr>
                              <w:t>be on account of and correspond with a change in status that affects eligibility for coverage under an employer’s plan</w:t>
                            </w:r>
                            <w:r w:rsidRPr="007614EC">
                              <w:rPr>
                                <w:rFonts w:cs="Arial"/>
                                <w:sz w:val="20"/>
                              </w:rPr>
                              <w:t xml:space="preserve">. </w:t>
                            </w:r>
                          </w:p>
                          <w:p w14:paraId="4B79C81D" w14:textId="77777777" w:rsidR="00992092" w:rsidRPr="007614EC" w:rsidRDefault="00992092" w:rsidP="00992092">
                            <w:pPr>
                              <w:pStyle w:val="Heading2"/>
                              <w:rPr>
                                <w:sz w:val="20"/>
                                <w:szCs w:val="20"/>
                              </w:rPr>
                            </w:pPr>
                            <w:r w:rsidRPr="007614EC">
                              <w:rPr>
                                <w:sz w:val="20"/>
                                <w:szCs w:val="20"/>
                              </w:rPr>
                              <w:t>Tag-Along Rule</w:t>
                            </w:r>
                          </w:p>
                          <w:p w14:paraId="19FEF0C8" w14:textId="322F12F2" w:rsidR="00992092" w:rsidRPr="007614EC" w:rsidRDefault="000E386D" w:rsidP="00992092">
                            <w:pPr>
                              <w:pStyle w:val="NormalWeb"/>
                              <w:spacing w:before="0" w:beforeAutospacing="0" w:after="264" w:afterAutospacing="0"/>
                              <w:rPr>
                                <w:rFonts w:ascii="Arial" w:hAnsi="Arial" w:cs="Arial"/>
                                <w:color w:val="252525"/>
                                <w:sz w:val="20"/>
                              </w:rPr>
                            </w:pPr>
                            <w:r w:rsidRPr="007614EC">
                              <w:rPr>
                                <w:rFonts w:ascii="Arial" w:hAnsi="Arial" w:cs="Arial"/>
                                <w:color w:val="252525"/>
                                <w:sz w:val="20"/>
                              </w:rPr>
                              <w:t>Allows additional dependents to be added or removed from coverage upon permitted election changes</w:t>
                            </w:r>
                            <w:r w:rsidR="00992092" w:rsidRPr="007614EC">
                              <w:rPr>
                                <w:rFonts w:ascii="Arial" w:hAnsi="Arial" w:cs="Arial"/>
                                <w:color w:val="252525"/>
                                <w:sz w:val="20"/>
                              </w:rPr>
                              <w:t>.</w:t>
                            </w:r>
                          </w:p>
                          <w:p w14:paraId="567CAE5E" w14:textId="49752097" w:rsidR="005C5EF8" w:rsidRPr="00584BAD" w:rsidRDefault="005C5EF8">
                            <w:pPr>
                              <w:rPr>
                                <w:b/>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DED05" id="_x0000_t202" coordsize="21600,21600" o:spt="202" path="m,l,21600r21600,l21600,xe">
                <v:stroke joinstyle="miter"/>
                <v:path gradientshapeok="t" o:connecttype="rect"/>
              </v:shapetype>
              <v:shape id="Text Box 2" o:spid="_x0000_s1026" type="#_x0000_t202" style="position:absolute;margin-left:300.75pt;margin-top:316.5pt;width:347.25pt;height:12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">
                <v:textbox>
                  <w:txbxContent>
                    <w:p w14:paraId="7A4A2A94" w14:textId="1A6F941B" w:rsidR="00992092" w:rsidRPr="007614EC" w:rsidRDefault="00992092" w:rsidP="002B5F5A">
                      <w:pPr>
                        <w:pStyle w:val="Heading2"/>
                        <w:spacing w:before="0"/>
                        <w:rPr>
                          <w:rFonts w:cs="Arial"/>
                          <w:sz w:val="20"/>
                          <w:szCs w:val="20"/>
                        </w:rPr>
                      </w:pPr>
                      <w:r w:rsidRPr="007614EC">
                        <w:rPr>
                          <w:rFonts w:cs="Arial"/>
                          <w:sz w:val="20"/>
                          <w:szCs w:val="20"/>
                        </w:rPr>
                        <w:t>Consistency Rule</w:t>
                      </w:r>
                    </w:p>
                    <w:p w14:paraId="0A5073DE" w14:textId="44B7EBAE" w:rsidR="00992092" w:rsidRPr="007614EC" w:rsidRDefault="00992092" w:rsidP="00992092">
                      <w:pPr>
                        <w:pStyle w:val="BodyText"/>
                        <w:jc w:val="left"/>
                        <w:rPr>
                          <w:sz w:val="20"/>
                        </w:rPr>
                      </w:pPr>
                      <w:r w:rsidRPr="007614EC">
                        <w:rPr>
                          <w:rFonts w:cs="Arial"/>
                          <w:sz w:val="20"/>
                        </w:rPr>
                        <w:t xml:space="preserve">Election changes must be consistent with the event that occurred. </w:t>
                      </w:r>
                      <w:r w:rsidR="002B5F5A" w:rsidRPr="007614EC">
                        <w:rPr>
                          <w:rFonts w:cs="Arial"/>
                          <w:sz w:val="20"/>
                        </w:rPr>
                        <w:t>E</w:t>
                      </w:r>
                      <w:r w:rsidRPr="007614EC">
                        <w:rPr>
                          <w:rFonts w:cs="Arial"/>
                          <w:sz w:val="20"/>
                        </w:rPr>
                        <w:t xml:space="preserve">lection changes </w:t>
                      </w:r>
                      <w:r w:rsidRPr="007614EC">
                        <w:rPr>
                          <w:rFonts w:cs="Arial"/>
                          <w:i/>
                          <w:iCs/>
                          <w:sz w:val="20"/>
                        </w:rPr>
                        <w:t>be on account of and correspond with a change in status that affects eligibility for coverage under an employer’s plan</w:t>
                      </w:r>
                      <w:r w:rsidRPr="007614EC">
                        <w:rPr>
                          <w:rFonts w:cs="Arial"/>
                          <w:sz w:val="20"/>
                        </w:rPr>
                        <w:t xml:space="preserve">. </w:t>
                      </w:r>
                    </w:p>
                    <w:p w14:paraId="4B79C81D" w14:textId="77777777" w:rsidR="00992092" w:rsidRPr="007614EC" w:rsidRDefault="00992092" w:rsidP="00992092">
                      <w:pPr>
                        <w:pStyle w:val="Heading2"/>
                        <w:rPr>
                          <w:sz w:val="20"/>
                          <w:szCs w:val="20"/>
                        </w:rPr>
                      </w:pPr>
                      <w:r w:rsidRPr="007614EC">
                        <w:rPr>
                          <w:sz w:val="20"/>
                          <w:szCs w:val="20"/>
                        </w:rPr>
                        <w:t>Tag-Along Rule</w:t>
                      </w:r>
                    </w:p>
                    <w:p w14:paraId="19FEF0C8" w14:textId="322F12F2" w:rsidR="00992092" w:rsidRPr="007614EC" w:rsidRDefault="000E386D" w:rsidP="00992092">
                      <w:pPr>
                        <w:pStyle w:val="NormalWeb"/>
                        <w:spacing w:before="0" w:beforeAutospacing="0" w:after="264" w:afterAutospacing="0"/>
                        <w:rPr>
                          <w:rFonts w:ascii="Arial" w:hAnsi="Arial" w:cs="Arial"/>
                          <w:color w:val="252525"/>
                          <w:sz w:val="20"/>
                        </w:rPr>
                      </w:pPr>
                      <w:r w:rsidRPr="007614EC">
                        <w:rPr>
                          <w:rFonts w:ascii="Arial" w:hAnsi="Arial" w:cs="Arial"/>
                          <w:color w:val="252525"/>
                          <w:sz w:val="20"/>
                        </w:rPr>
                        <w:t>Allows additional dependents to be added or removed from coverage upon permitted election changes</w:t>
                      </w:r>
                      <w:r w:rsidR="00992092" w:rsidRPr="007614EC">
                        <w:rPr>
                          <w:rFonts w:ascii="Arial" w:hAnsi="Arial" w:cs="Arial"/>
                          <w:color w:val="252525"/>
                          <w:sz w:val="20"/>
                        </w:rPr>
                        <w:t>.</w:t>
                      </w:r>
                    </w:p>
                    <w:p w14:paraId="567CAE5E" w14:textId="49752097" w:rsidR="005C5EF8" w:rsidRPr="00584BAD" w:rsidRDefault="005C5EF8">
                      <w:pPr>
                        <w:rPr>
                          <w:b/>
                          <w:bCs/>
                          <w:sz w:val="20"/>
                        </w:rPr>
                      </w:pPr>
                    </w:p>
                  </w:txbxContent>
                </v:textbox>
                <w10:wrap type="square"/>
              </v:shape>
            </w:pict>
          </mc:Fallback>
        </mc:AlternateContent>
      </w:r>
      <w:r w:rsidR="00DC24FE" w:rsidRPr="00F83482">
        <w:rPr>
          <w:noProof/>
        </w:rPr>
        <w:drawing>
          <wp:inline distT="0" distB="0" distL="0" distR="0" wp14:anchorId="55D7AE51" wp14:editId="7477A5B7">
            <wp:extent cx="8229600" cy="6233446"/>
            <wp:effectExtent l="0" t="19050" r="7620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EDB68B1" w14:textId="16482A6B" w:rsidR="00ED5DA4" w:rsidRPr="00D57467" w:rsidRDefault="00A44D3D" w:rsidP="00C86ACC">
      <w:pPr>
        <w:pStyle w:val="Heading1"/>
        <w:rPr>
          <w:rFonts w:cs="Arial"/>
          <w:sz w:val="23"/>
          <w:szCs w:val="23"/>
        </w:rPr>
      </w:pPr>
      <w:bookmarkStart w:id="1" w:name="_Toc93399806"/>
      <w:r>
        <w:rPr>
          <w:rFonts w:cs="Arial"/>
          <w:sz w:val="23"/>
          <w:szCs w:val="23"/>
        </w:rPr>
        <w:lastRenderedPageBreak/>
        <w:t>OVERVIEW</w:t>
      </w:r>
      <w:bookmarkEnd w:id="1"/>
    </w:p>
    <w:p w14:paraId="4A0F5670" w14:textId="707C9AD3" w:rsidR="002E7034" w:rsidRDefault="0005447F" w:rsidP="00A51961">
      <w:pPr>
        <w:pStyle w:val="NormalWeb"/>
        <w:spacing w:before="264" w:beforeAutospacing="0" w:after="264" w:afterAutospacing="0"/>
        <w:rPr>
          <w:rFonts w:ascii="Arial" w:hAnsi="Arial" w:cs="Arial"/>
          <w:color w:val="252525"/>
          <w:sz w:val="23"/>
          <w:szCs w:val="23"/>
        </w:rPr>
      </w:pPr>
      <w:r w:rsidRPr="00D57467">
        <w:rPr>
          <w:rFonts w:ascii="Arial" w:hAnsi="Arial" w:cs="Arial"/>
          <w:color w:val="252525"/>
          <w:sz w:val="23"/>
          <w:szCs w:val="23"/>
        </w:rPr>
        <w:t xml:space="preserve">Cafeteria plans are written plans under which participants (who </w:t>
      </w:r>
      <w:r w:rsidR="007052F3" w:rsidRPr="00D57467">
        <w:rPr>
          <w:rFonts w:ascii="Arial" w:hAnsi="Arial" w:cs="Arial"/>
          <w:color w:val="252525"/>
          <w:sz w:val="23"/>
          <w:szCs w:val="23"/>
        </w:rPr>
        <w:t>must be employees) may choose among two or more benefits consisting of cash and qualified benefits</w:t>
      </w:r>
      <w:r w:rsidR="00694EE3" w:rsidRPr="00D57467">
        <w:rPr>
          <w:rFonts w:ascii="Arial" w:hAnsi="Arial" w:cs="Arial"/>
          <w:color w:val="252525"/>
          <w:sz w:val="23"/>
          <w:szCs w:val="23"/>
        </w:rPr>
        <w:t xml:space="preserve"> (e.g., health insurance). </w:t>
      </w:r>
      <w:r w:rsidR="00DF34CE" w:rsidRPr="00D57467">
        <w:rPr>
          <w:rFonts w:ascii="Arial" w:hAnsi="Arial" w:cs="Arial"/>
          <w:color w:val="252525"/>
          <w:sz w:val="23"/>
          <w:szCs w:val="23"/>
        </w:rPr>
        <w:t>Many employers will structure their cafeteria plan as a salary reduction plan, allowing employees</w:t>
      </w:r>
      <w:r w:rsidR="00A95D1A" w:rsidRPr="00D57467">
        <w:rPr>
          <w:rFonts w:ascii="Arial" w:hAnsi="Arial" w:cs="Arial"/>
          <w:color w:val="252525"/>
          <w:sz w:val="23"/>
          <w:szCs w:val="23"/>
        </w:rPr>
        <w:t xml:space="preserve"> the choice between receiving their full salary in cash or have their salary reduced to purchase pre-tax qualified benefits. </w:t>
      </w:r>
      <w:r w:rsidR="009A3B84" w:rsidRPr="00D57467">
        <w:rPr>
          <w:rFonts w:ascii="Arial" w:hAnsi="Arial" w:cs="Arial"/>
          <w:color w:val="252525"/>
          <w:sz w:val="23"/>
          <w:szCs w:val="23"/>
        </w:rPr>
        <w:t>When participants make an election under a salary reduction plan, the general rule is that the election must remain in place (i.e., is “irrevocable”) for the duration of the plan year. This means that generally, employees may not make changes to their elections mid</w:t>
      </w:r>
      <w:r w:rsidR="007F40D9">
        <w:rPr>
          <w:rFonts w:ascii="Arial" w:hAnsi="Arial" w:cs="Arial"/>
          <w:color w:val="252525"/>
          <w:sz w:val="23"/>
          <w:szCs w:val="23"/>
        </w:rPr>
        <w:t>-</w:t>
      </w:r>
      <w:r w:rsidR="009A3B84" w:rsidRPr="00D57467">
        <w:rPr>
          <w:rFonts w:ascii="Arial" w:hAnsi="Arial" w:cs="Arial"/>
          <w:color w:val="252525"/>
          <w:sz w:val="23"/>
          <w:szCs w:val="23"/>
        </w:rPr>
        <w:t xml:space="preserve">year. </w:t>
      </w:r>
      <w:r w:rsidR="00FF6687" w:rsidRPr="00D57467">
        <w:rPr>
          <w:rFonts w:ascii="Arial" w:hAnsi="Arial" w:cs="Arial"/>
          <w:color w:val="252525"/>
          <w:sz w:val="23"/>
          <w:szCs w:val="23"/>
        </w:rPr>
        <w:t>However, there are certain instances in which an exception to the general “irrevocability rule” may be made</w:t>
      </w:r>
      <w:r w:rsidR="00D861D7" w:rsidRPr="00D57467">
        <w:rPr>
          <w:rFonts w:ascii="Arial" w:hAnsi="Arial" w:cs="Arial"/>
          <w:color w:val="252525"/>
          <w:sz w:val="23"/>
          <w:szCs w:val="23"/>
        </w:rPr>
        <w:t>, assuming the plan sponsor has drafted its cafeteria plan to allow it</w:t>
      </w:r>
      <w:r w:rsidR="00FF6687" w:rsidRPr="00D57467">
        <w:rPr>
          <w:rFonts w:ascii="Arial" w:hAnsi="Arial" w:cs="Arial"/>
          <w:color w:val="252525"/>
          <w:sz w:val="23"/>
          <w:szCs w:val="23"/>
        </w:rPr>
        <w:t>. The purpose of this guide is to outline these exceptions in more detail to provide guidance for brokers and their clients about: 1) when mid</w:t>
      </w:r>
      <w:r w:rsidR="001C77FF">
        <w:rPr>
          <w:rFonts w:ascii="Arial" w:hAnsi="Arial" w:cs="Arial"/>
          <w:color w:val="252525"/>
          <w:sz w:val="23"/>
          <w:szCs w:val="23"/>
        </w:rPr>
        <w:t>-</w:t>
      </w:r>
      <w:r w:rsidR="00FF6687" w:rsidRPr="00D57467">
        <w:rPr>
          <w:rFonts w:ascii="Arial" w:hAnsi="Arial" w:cs="Arial"/>
          <w:color w:val="252525"/>
          <w:sz w:val="23"/>
          <w:szCs w:val="23"/>
        </w:rPr>
        <w:t xml:space="preserve">year election changes are permitted; and 2) exactly what changes may be made. </w:t>
      </w:r>
    </w:p>
    <w:p w14:paraId="774C8BE8" w14:textId="4EA03BD7" w:rsidR="00830BCF" w:rsidRDefault="00830BCF" w:rsidP="00A51961">
      <w:pPr>
        <w:pStyle w:val="NormalWeb"/>
        <w:spacing w:before="264" w:beforeAutospacing="0" w:after="264" w:afterAutospacing="0"/>
        <w:rPr>
          <w:rFonts w:ascii="Arial" w:hAnsi="Arial" w:cs="Arial"/>
          <w:color w:val="252525"/>
          <w:sz w:val="23"/>
          <w:szCs w:val="23"/>
        </w:rPr>
      </w:pPr>
    </w:p>
    <w:p w14:paraId="74248AFB" w14:textId="77777777" w:rsidR="00830BCF" w:rsidRDefault="00830BCF" w:rsidP="00A51961">
      <w:pPr>
        <w:pStyle w:val="NormalWeb"/>
        <w:spacing w:before="264" w:beforeAutospacing="0" w:after="264" w:afterAutospacing="0"/>
        <w:rPr>
          <w:rFonts w:ascii="Arial" w:hAnsi="Arial" w:cs="Arial"/>
          <w:color w:val="252525"/>
          <w:sz w:val="23"/>
          <w:szCs w:val="23"/>
        </w:rPr>
      </w:pPr>
    </w:p>
    <w:p w14:paraId="4973ED0A" w14:textId="014877BA" w:rsidR="00F937A2" w:rsidRPr="00D57467" w:rsidRDefault="00A44D3D" w:rsidP="00C86ACC">
      <w:pPr>
        <w:pStyle w:val="Heading1"/>
        <w:rPr>
          <w:rFonts w:cs="Arial"/>
          <w:sz w:val="23"/>
          <w:szCs w:val="23"/>
        </w:rPr>
      </w:pPr>
      <w:bookmarkStart w:id="2" w:name="_Toc93399807"/>
      <w:r>
        <w:rPr>
          <w:rFonts w:cs="Arial"/>
          <w:sz w:val="23"/>
          <w:szCs w:val="23"/>
        </w:rPr>
        <w:lastRenderedPageBreak/>
        <w:t>PERMITTED ELECTION CHANGES</w:t>
      </w:r>
      <w:bookmarkEnd w:id="2"/>
    </w:p>
    <w:p w14:paraId="39E3E83E" w14:textId="05600E33" w:rsidR="009D217A" w:rsidRPr="00D57467" w:rsidRDefault="009D217A" w:rsidP="002A273D">
      <w:pPr>
        <w:pStyle w:val="NormalWeb"/>
        <w:spacing w:before="264" w:beforeAutospacing="0" w:after="264" w:afterAutospacing="0"/>
        <w:rPr>
          <w:rFonts w:ascii="Arial" w:hAnsi="Arial" w:cs="Arial"/>
          <w:color w:val="252525"/>
          <w:sz w:val="23"/>
          <w:szCs w:val="23"/>
        </w:rPr>
      </w:pPr>
      <w:r w:rsidRPr="00D57467">
        <w:rPr>
          <w:rFonts w:ascii="Arial" w:hAnsi="Arial" w:cs="Arial"/>
          <w:color w:val="252525"/>
          <w:sz w:val="23"/>
          <w:szCs w:val="23"/>
        </w:rPr>
        <w:t>In general, permitted</w:t>
      </w:r>
      <w:r w:rsidR="008D0BCE">
        <w:rPr>
          <w:rFonts w:ascii="Arial" w:hAnsi="Arial" w:cs="Arial"/>
          <w:color w:val="252525"/>
          <w:sz w:val="23"/>
          <w:szCs w:val="23"/>
        </w:rPr>
        <w:t xml:space="preserve"> mid-year</w:t>
      </w:r>
      <w:r w:rsidRPr="00D57467">
        <w:rPr>
          <w:rFonts w:ascii="Arial" w:hAnsi="Arial" w:cs="Arial"/>
          <w:color w:val="252525"/>
          <w:sz w:val="23"/>
          <w:szCs w:val="23"/>
        </w:rPr>
        <w:t xml:space="preserve"> election changes fall into 3 categories: </w:t>
      </w:r>
    </w:p>
    <w:p w14:paraId="64279478" w14:textId="5F4D7C38" w:rsidR="009D217A" w:rsidRDefault="009D217A" w:rsidP="00684A65">
      <w:pPr>
        <w:pStyle w:val="NormalWeb"/>
        <w:numPr>
          <w:ilvl w:val="0"/>
          <w:numId w:val="4"/>
        </w:numPr>
        <w:spacing w:before="264" w:beforeAutospacing="0" w:after="0" w:afterAutospacing="0"/>
        <w:rPr>
          <w:rFonts w:ascii="Arial" w:hAnsi="Arial" w:cs="Arial"/>
          <w:color w:val="252525"/>
          <w:sz w:val="23"/>
          <w:szCs w:val="23"/>
        </w:rPr>
      </w:pPr>
      <w:r w:rsidRPr="00F528D1">
        <w:rPr>
          <w:rFonts w:ascii="Arial" w:hAnsi="Arial" w:cs="Arial"/>
          <w:color w:val="252525"/>
          <w:sz w:val="23"/>
          <w:szCs w:val="23"/>
          <w:u w:val="single"/>
        </w:rPr>
        <w:t>Change in Status Events</w:t>
      </w:r>
    </w:p>
    <w:p w14:paraId="7F431994" w14:textId="5402CF8D" w:rsidR="00240B02" w:rsidRPr="00240B02" w:rsidRDefault="00240B02" w:rsidP="004A1A2A">
      <w:pPr>
        <w:pStyle w:val="NormalWeb"/>
        <w:spacing w:before="0" w:beforeAutospacing="0" w:after="264" w:afterAutospacing="0"/>
        <w:ind w:left="720"/>
        <w:rPr>
          <w:rFonts w:ascii="Arial" w:hAnsi="Arial" w:cs="Arial"/>
          <w:color w:val="252525"/>
          <w:sz w:val="23"/>
          <w:szCs w:val="23"/>
        </w:rPr>
      </w:pPr>
      <w:r w:rsidRPr="00D57467">
        <w:rPr>
          <w:rFonts w:ascii="Arial" w:hAnsi="Arial" w:cs="Arial"/>
          <w:color w:val="252525"/>
          <w:sz w:val="23"/>
          <w:szCs w:val="23"/>
        </w:rPr>
        <w:t xml:space="preserve">These events include common life changes, such as marriage, birth, change in employment status, change in residence, etc. </w:t>
      </w:r>
    </w:p>
    <w:p w14:paraId="64654558" w14:textId="7D6D8F72" w:rsidR="009D217A" w:rsidRPr="00F528D1" w:rsidRDefault="009D217A" w:rsidP="00684A65">
      <w:pPr>
        <w:pStyle w:val="NormalWeb"/>
        <w:numPr>
          <w:ilvl w:val="0"/>
          <w:numId w:val="4"/>
        </w:numPr>
        <w:spacing w:before="264" w:beforeAutospacing="0" w:after="0" w:afterAutospacing="0"/>
        <w:rPr>
          <w:rFonts w:ascii="Arial" w:hAnsi="Arial" w:cs="Arial"/>
          <w:color w:val="252525"/>
          <w:sz w:val="23"/>
          <w:szCs w:val="23"/>
          <w:u w:val="single"/>
        </w:rPr>
      </w:pPr>
      <w:r w:rsidRPr="00F528D1">
        <w:rPr>
          <w:rFonts w:ascii="Arial" w:hAnsi="Arial" w:cs="Arial"/>
          <w:color w:val="252525"/>
          <w:sz w:val="23"/>
          <w:szCs w:val="23"/>
          <w:u w:val="single"/>
        </w:rPr>
        <w:t>Cost or Coverage Changes</w:t>
      </w:r>
    </w:p>
    <w:p w14:paraId="7D09DDF6" w14:textId="011B2DFD" w:rsidR="00240B02" w:rsidRPr="00D57467" w:rsidRDefault="00240B02" w:rsidP="004A1A2A">
      <w:pPr>
        <w:pStyle w:val="NormalWeb"/>
        <w:spacing w:before="0" w:beforeAutospacing="0" w:after="264" w:afterAutospacing="0"/>
        <w:ind w:left="720"/>
        <w:rPr>
          <w:rFonts w:ascii="Arial" w:hAnsi="Arial" w:cs="Arial"/>
          <w:color w:val="252525"/>
          <w:sz w:val="23"/>
          <w:szCs w:val="23"/>
        </w:rPr>
      </w:pPr>
      <w:r w:rsidRPr="00D57467">
        <w:rPr>
          <w:rFonts w:ascii="Arial" w:hAnsi="Arial" w:cs="Arial"/>
          <w:color w:val="252525"/>
          <w:sz w:val="23"/>
          <w:szCs w:val="23"/>
        </w:rPr>
        <w:t xml:space="preserve">This permitted election change event is designed to allow participants to make corresponding election changes when an </w:t>
      </w:r>
      <w:r w:rsidRPr="00355098">
        <w:rPr>
          <w:rFonts w:ascii="Arial" w:hAnsi="Arial" w:cs="Arial"/>
          <w:color w:val="252525"/>
          <w:sz w:val="23"/>
          <w:szCs w:val="23"/>
          <w:u w:val="single"/>
        </w:rPr>
        <w:t>employer makes a change</w:t>
      </w:r>
      <w:r w:rsidRPr="00D57467">
        <w:rPr>
          <w:rFonts w:ascii="Arial" w:hAnsi="Arial" w:cs="Arial"/>
          <w:color w:val="252525"/>
          <w:sz w:val="23"/>
          <w:szCs w:val="23"/>
        </w:rPr>
        <w:t xml:space="preserve"> to the plan mid</w:t>
      </w:r>
      <w:r>
        <w:rPr>
          <w:rFonts w:ascii="Arial" w:hAnsi="Arial" w:cs="Arial"/>
          <w:color w:val="252525"/>
          <w:sz w:val="23"/>
          <w:szCs w:val="23"/>
        </w:rPr>
        <w:t>-</w:t>
      </w:r>
      <w:r w:rsidRPr="00D57467">
        <w:rPr>
          <w:rFonts w:ascii="Arial" w:hAnsi="Arial" w:cs="Arial"/>
          <w:color w:val="252525"/>
          <w:sz w:val="23"/>
          <w:szCs w:val="23"/>
        </w:rPr>
        <w:t>year that affects the cost of the plan or the type of coverage offered under the plan.</w:t>
      </w:r>
    </w:p>
    <w:p w14:paraId="0198D5C4" w14:textId="5DDA1495" w:rsidR="00F528D1" w:rsidRDefault="009D217A" w:rsidP="00684A65">
      <w:pPr>
        <w:pStyle w:val="NormalWeb"/>
        <w:numPr>
          <w:ilvl w:val="0"/>
          <w:numId w:val="4"/>
        </w:numPr>
        <w:spacing w:before="264" w:beforeAutospacing="0" w:after="0" w:afterAutospacing="0"/>
        <w:rPr>
          <w:rFonts w:ascii="Arial" w:hAnsi="Arial" w:cs="Arial"/>
          <w:color w:val="252525"/>
          <w:sz w:val="23"/>
          <w:szCs w:val="23"/>
        </w:rPr>
      </w:pPr>
      <w:r w:rsidRPr="00F528D1">
        <w:rPr>
          <w:rFonts w:ascii="Arial" w:hAnsi="Arial" w:cs="Arial"/>
          <w:color w:val="252525"/>
          <w:sz w:val="23"/>
          <w:szCs w:val="23"/>
          <w:u w:val="single"/>
        </w:rPr>
        <w:t>Other Laws or Court Orders</w:t>
      </w:r>
    </w:p>
    <w:p w14:paraId="29E07AC6" w14:textId="0C5E80A3" w:rsidR="00AD5687" w:rsidRPr="00684A65" w:rsidRDefault="00800D17" w:rsidP="004A1A2A">
      <w:pPr>
        <w:pStyle w:val="NormalWeb"/>
        <w:spacing w:before="0" w:beforeAutospacing="0" w:after="264" w:afterAutospacing="0"/>
        <w:ind w:left="720"/>
        <w:rPr>
          <w:rFonts w:ascii="Arial" w:hAnsi="Arial" w:cs="Arial"/>
          <w:color w:val="252525"/>
          <w:sz w:val="23"/>
          <w:szCs w:val="23"/>
        </w:rPr>
      </w:pPr>
      <w:r w:rsidRPr="00F528D1">
        <w:rPr>
          <w:rFonts w:ascii="Arial" w:hAnsi="Arial" w:cs="Arial"/>
          <w:color w:val="252525"/>
          <w:sz w:val="23"/>
          <w:szCs w:val="23"/>
        </w:rPr>
        <w:t>This is a c</w:t>
      </w:r>
      <w:r w:rsidR="00F172B0" w:rsidRPr="00F528D1">
        <w:rPr>
          <w:rFonts w:ascii="Arial" w:hAnsi="Arial" w:cs="Arial"/>
          <w:color w:val="252525"/>
          <w:sz w:val="23"/>
          <w:szCs w:val="23"/>
        </w:rPr>
        <w:t xml:space="preserve">atch-all for </w:t>
      </w:r>
      <w:r w:rsidRPr="00F528D1">
        <w:rPr>
          <w:rFonts w:ascii="Arial" w:hAnsi="Arial" w:cs="Arial"/>
          <w:color w:val="252525"/>
          <w:sz w:val="23"/>
          <w:szCs w:val="23"/>
        </w:rPr>
        <w:t xml:space="preserve">several other permitted election change events, which are described in more detail </w:t>
      </w:r>
      <w:r w:rsidR="0015316C" w:rsidRPr="00F528D1">
        <w:rPr>
          <w:rFonts w:ascii="Arial" w:hAnsi="Arial" w:cs="Arial"/>
          <w:color w:val="252525"/>
          <w:sz w:val="23"/>
          <w:szCs w:val="23"/>
        </w:rPr>
        <w:t>later in this Guide.</w:t>
      </w:r>
    </w:p>
    <w:p w14:paraId="787D566F" w14:textId="778AAD51" w:rsidR="007E3AF7" w:rsidRPr="000F3B8D" w:rsidRDefault="007E3AF7" w:rsidP="004A1A2A">
      <w:pPr>
        <w:pStyle w:val="NormalWeb"/>
        <w:spacing w:before="264" w:beforeAutospacing="0" w:after="264" w:afterAutospacing="0"/>
        <w:rPr>
          <w:rFonts w:ascii="Arial" w:hAnsi="Arial" w:cs="Arial"/>
          <w:color w:val="252525"/>
          <w:sz w:val="23"/>
          <w:szCs w:val="23"/>
        </w:rPr>
      </w:pPr>
      <w:r w:rsidRPr="000F3B8D">
        <w:rPr>
          <w:rFonts w:ascii="Arial" w:hAnsi="Arial" w:cs="Arial"/>
          <w:color w:val="252525"/>
          <w:sz w:val="23"/>
          <w:szCs w:val="23"/>
        </w:rPr>
        <w:t>§125 election change rules govern when pre-tax election changes are permitted, which is a separate consideration from whether coverage may be added or dropped mid-plan year. In other words, even if the employer and carrier will permit coverage to be added or dropped mid-plan year, whether a corresponding increase or decrease in pre-tax contributions</w:t>
      </w:r>
      <w:r w:rsidR="00FF47A8">
        <w:rPr>
          <w:rFonts w:ascii="Arial" w:hAnsi="Arial" w:cs="Arial"/>
          <w:color w:val="252525"/>
          <w:sz w:val="23"/>
          <w:szCs w:val="23"/>
        </w:rPr>
        <w:t xml:space="preserve"> (or salary reductions)</w:t>
      </w:r>
      <w:r w:rsidRPr="000F3B8D">
        <w:rPr>
          <w:rFonts w:ascii="Arial" w:hAnsi="Arial" w:cs="Arial"/>
          <w:color w:val="252525"/>
          <w:sz w:val="23"/>
          <w:szCs w:val="23"/>
        </w:rPr>
        <w:t xml:space="preserve"> may be made through the employer’s cafeteria plan is subject to the §125 election change rules. For example, most employers and carriers are very flexible with requests to drop coverage mid-plan year, but </w:t>
      </w:r>
      <w:r w:rsidR="006A5420">
        <w:rPr>
          <w:rFonts w:ascii="Arial" w:hAnsi="Arial" w:cs="Arial"/>
          <w:color w:val="252525"/>
          <w:sz w:val="23"/>
          <w:szCs w:val="23"/>
        </w:rPr>
        <w:t xml:space="preserve">the </w:t>
      </w:r>
      <w:r w:rsidRPr="000F3B8D">
        <w:rPr>
          <w:rFonts w:ascii="Arial" w:hAnsi="Arial" w:cs="Arial"/>
          <w:color w:val="252525"/>
          <w:sz w:val="23"/>
          <w:szCs w:val="23"/>
        </w:rPr>
        <w:t>employee may not be able to reduce pre-tax contributions mid-plan year without violating §125 election change rules. On the flip side, if an employee is asking to add coverage mid-plan year, the plan is not required to allow mid-year enrollment unless a HIPAA special enrollment right is triggered, even i</w:t>
      </w:r>
      <w:r w:rsidR="00751EB5">
        <w:rPr>
          <w:rFonts w:ascii="Arial" w:hAnsi="Arial" w:cs="Arial"/>
          <w:color w:val="252525"/>
          <w:sz w:val="23"/>
          <w:szCs w:val="23"/>
        </w:rPr>
        <w:t>f</w:t>
      </w:r>
      <w:r w:rsidRPr="000F3B8D">
        <w:rPr>
          <w:rFonts w:ascii="Arial" w:hAnsi="Arial" w:cs="Arial"/>
          <w:color w:val="252525"/>
          <w:sz w:val="23"/>
          <w:szCs w:val="23"/>
        </w:rPr>
        <w:t xml:space="preserve"> §125 election change rules would permit an increase in pre-tax contributions. Therefore, when a mid-year change is requested, the employer should first consider whether the plan will permit the mid-year coverage change, but then even if the plan would permit the coverage change, the employer must also consider the §125 election change rules before allowing the change.</w:t>
      </w:r>
    </w:p>
    <w:p w14:paraId="7B69EB50" w14:textId="0073E6B1" w:rsidR="007E3AF7" w:rsidRDefault="007E3AF7" w:rsidP="00E379DE">
      <w:pPr>
        <w:pStyle w:val="NormalWeb"/>
        <w:spacing w:before="264" w:beforeAutospacing="0" w:after="264" w:afterAutospacing="0"/>
        <w:rPr>
          <w:rFonts w:ascii="Arial" w:hAnsi="Arial" w:cs="Arial"/>
          <w:color w:val="252525"/>
          <w:sz w:val="23"/>
          <w:szCs w:val="23"/>
        </w:rPr>
      </w:pPr>
      <w:r w:rsidRPr="000F3B8D">
        <w:rPr>
          <w:rFonts w:ascii="Arial" w:hAnsi="Arial" w:cs="Arial"/>
          <w:color w:val="252525"/>
          <w:sz w:val="23"/>
          <w:szCs w:val="23"/>
        </w:rPr>
        <w:t>Cafeteria plans are not required to allow all changes permitted under §125 rules. The cafeteria plan document can be drafted to be more restrictive, allowing election changes for fewer events</w:t>
      </w:r>
      <w:r w:rsidRPr="000149F0">
        <w:rPr>
          <w:rFonts w:ascii="Arial" w:hAnsi="Arial" w:cs="Arial"/>
          <w:color w:val="252525"/>
          <w:sz w:val="23"/>
          <w:szCs w:val="23"/>
        </w:rPr>
        <w:t xml:space="preserve">. It is most common that cafeteria plan documents will be drafted broadly to permit all changes permitted under </w:t>
      </w:r>
      <w:r w:rsidRPr="000F3B8D">
        <w:rPr>
          <w:rFonts w:ascii="Arial" w:hAnsi="Arial" w:cs="Arial"/>
          <w:color w:val="252525"/>
          <w:sz w:val="23"/>
          <w:szCs w:val="23"/>
        </w:rPr>
        <w:t>§</w:t>
      </w:r>
      <w:r w:rsidRPr="000149F0">
        <w:rPr>
          <w:rFonts w:ascii="Arial" w:hAnsi="Arial" w:cs="Arial"/>
          <w:color w:val="252525"/>
          <w:sz w:val="23"/>
          <w:szCs w:val="23"/>
        </w:rPr>
        <w:t>125 rules, but that is not required.</w:t>
      </w:r>
      <w:r>
        <w:rPr>
          <w:rFonts w:ascii="Arial" w:hAnsi="Arial" w:cs="Arial"/>
          <w:color w:val="252525"/>
          <w:sz w:val="23"/>
          <w:szCs w:val="23"/>
        </w:rPr>
        <w:t xml:space="preserve"> When employers determine what mid-year election changes should be permitted, it is therefore necessary to review cafeteria plan document election change language.</w:t>
      </w:r>
    </w:p>
    <w:p w14:paraId="7965BFFB" w14:textId="2079C3E9" w:rsidR="00E379DE" w:rsidRPr="00E379DE" w:rsidRDefault="00E379DE" w:rsidP="004A1A2A">
      <w:pPr>
        <w:pStyle w:val="NormalWeb"/>
        <w:spacing w:before="264" w:beforeAutospacing="0" w:after="264" w:afterAutospacing="0"/>
        <w:rPr>
          <w:rFonts w:ascii="Arial" w:hAnsi="Arial" w:cs="Arial"/>
          <w:color w:val="252525"/>
          <w:sz w:val="23"/>
          <w:szCs w:val="23"/>
        </w:rPr>
      </w:pPr>
      <w:r w:rsidRPr="004A1A2A">
        <w:rPr>
          <w:rFonts w:ascii="Arial" w:hAnsi="Arial" w:cs="Arial"/>
          <w:color w:val="252525"/>
          <w:sz w:val="23"/>
          <w:szCs w:val="23"/>
          <w:shd w:val="clear" w:color="auto" w:fill="FFFFFF" w:themeFill="background1"/>
        </w:rPr>
        <w:t>Finally, outside of what is permitted under §125 election change rules, we recognize that there are sometimes situations in which an exception is appropriate. For example, an employee may make a mistake in election or miss an enrollment deadline; or an employee may experience unique circumstances mid-plan year. Although the employer would not be required to allow a mid-year change without a recognized event, sometimes the employer would prefer to do so when these scenarios present themselves. There are also situations in which it’s not totally clear whether an event lends itself to an election change. As long as the change in election is made on a prospective basis, it may not be a big deal to allow an occasional change outside of what is clearly permitted. The reality is that making exceptions on a rare occasion likely poses very little risk to the employer, employee, or the cafeteria plan. That being the case, making a regular practice of doing so is more likely to put the cafeteria plan’s tax-favored status at risk. Therefore, we encourage employers to follow §125 election change rules as closely as possible, while recognizing that in some cases, making an exception may be okay.</w:t>
      </w:r>
    </w:p>
    <w:p w14:paraId="148E5924" w14:textId="1B5B2E43" w:rsidR="008B379F" w:rsidRPr="00D57467" w:rsidRDefault="00A44D3D" w:rsidP="00EC62AC">
      <w:pPr>
        <w:pStyle w:val="Heading1"/>
        <w:rPr>
          <w:rFonts w:cs="Arial"/>
          <w:sz w:val="23"/>
          <w:szCs w:val="23"/>
        </w:rPr>
      </w:pPr>
      <w:bookmarkStart w:id="3" w:name="_Toc93399808"/>
      <w:r w:rsidRPr="004A1A2A">
        <w:rPr>
          <w:rFonts w:cs="Arial"/>
          <w:color w:val="252525"/>
          <w:sz w:val="23"/>
          <w:szCs w:val="23"/>
        </w:rPr>
        <w:lastRenderedPageBreak/>
        <w:t>CHANGE IN STATUS EVENTS</w:t>
      </w:r>
      <w:bookmarkEnd w:id="3"/>
    </w:p>
    <w:p w14:paraId="046E3540" w14:textId="62769CE8" w:rsidR="002A710B" w:rsidRPr="00D57467" w:rsidRDefault="00F145DE" w:rsidP="008B379F">
      <w:pPr>
        <w:pStyle w:val="BodyText"/>
        <w:spacing w:after="0"/>
        <w:rPr>
          <w:rFonts w:cs="Arial"/>
          <w:sz w:val="23"/>
          <w:szCs w:val="23"/>
        </w:rPr>
      </w:pPr>
      <w:r w:rsidRPr="00D57467">
        <w:rPr>
          <w:rFonts w:cs="Arial"/>
          <w:sz w:val="23"/>
          <w:szCs w:val="23"/>
        </w:rPr>
        <w:t xml:space="preserve">Change in status events consist of the following </w:t>
      </w:r>
      <w:r w:rsidR="00073B3D" w:rsidRPr="00D57467">
        <w:rPr>
          <w:rFonts w:cs="Arial"/>
          <w:sz w:val="23"/>
          <w:szCs w:val="23"/>
        </w:rPr>
        <w:t xml:space="preserve">categories of events: </w:t>
      </w:r>
    </w:p>
    <w:p w14:paraId="7B6E4B77" w14:textId="77777777" w:rsidR="008B379F" w:rsidRPr="00D57467" w:rsidRDefault="008B379F" w:rsidP="008B379F">
      <w:pPr>
        <w:pStyle w:val="BodyText"/>
        <w:spacing w:after="0"/>
        <w:rPr>
          <w:rFonts w:cs="Arial"/>
          <w:sz w:val="23"/>
          <w:szCs w:val="23"/>
        </w:rPr>
      </w:pPr>
    </w:p>
    <w:p w14:paraId="5AE32DEC" w14:textId="5127123D" w:rsidR="00073B3D" w:rsidRPr="004A1A2A" w:rsidRDefault="00073B3D" w:rsidP="004A1A2A">
      <w:pPr>
        <w:pStyle w:val="BodyText"/>
        <w:numPr>
          <w:ilvl w:val="0"/>
          <w:numId w:val="5"/>
        </w:numPr>
        <w:spacing w:after="0"/>
        <w:rPr>
          <w:rFonts w:cs="Arial"/>
          <w:sz w:val="23"/>
          <w:szCs w:val="23"/>
          <w:u w:val="single"/>
        </w:rPr>
      </w:pPr>
      <w:r w:rsidRPr="004A1A2A">
        <w:rPr>
          <w:rFonts w:cs="Arial"/>
          <w:sz w:val="23"/>
          <w:szCs w:val="23"/>
          <w:u w:val="single"/>
        </w:rPr>
        <w:t>Change in legal marital status</w:t>
      </w:r>
    </w:p>
    <w:p w14:paraId="62F3859A" w14:textId="5DCD5366" w:rsidR="0046170D" w:rsidRPr="00D57467" w:rsidRDefault="0046170D" w:rsidP="004A1A2A">
      <w:pPr>
        <w:pStyle w:val="BodyText"/>
        <w:ind w:left="360"/>
        <w:rPr>
          <w:rFonts w:cs="Arial"/>
          <w:sz w:val="23"/>
          <w:szCs w:val="23"/>
        </w:rPr>
      </w:pPr>
      <w:r w:rsidRPr="00D57467">
        <w:rPr>
          <w:rFonts w:cs="Arial"/>
          <w:sz w:val="23"/>
          <w:szCs w:val="23"/>
        </w:rPr>
        <w:t>This includes marriage, divorce, death o</w:t>
      </w:r>
      <w:r w:rsidR="002C3AB4">
        <w:rPr>
          <w:rFonts w:cs="Arial"/>
          <w:sz w:val="23"/>
          <w:szCs w:val="23"/>
        </w:rPr>
        <w:t>f</w:t>
      </w:r>
      <w:r w:rsidRPr="00D57467">
        <w:rPr>
          <w:rFonts w:cs="Arial"/>
          <w:sz w:val="23"/>
          <w:szCs w:val="23"/>
        </w:rPr>
        <w:t xml:space="preserve"> spouse, legal separation, an annulment for both opposite-sex and same-sex couples. Change in domestic partnership status generally will not qualify as a change in status event under this category unless the change affects a domestic partner’s status as a tax dependent for health coverage.</w:t>
      </w:r>
    </w:p>
    <w:p w14:paraId="4C865597" w14:textId="641D7821" w:rsidR="00073B3D" w:rsidRPr="004A1A2A" w:rsidRDefault="00073B3D" w:rsidP="004A1A2A">
      <w:pPr>
        <w:pStyle w:val="BodyText"/>
        <w:numPr>
          <w:ilvl w:val="0"/>
          <w:numId w:val="5"/>
        </w:numPr>
        <w:spacing w:after="0"/>
        <w:rPr>
          <w:rFonts w:cs="Arial"/>
          <w:sz w:val="23"/>
          <w:szCs w:val="23"/>
          <w:u w:val="single"/>
        </w:rPr>
      </w:pPr>
      <w:r w:rsidRPr="004A1A2A">
        <w:rPr>
          <w:rFonts w:cs="Arial"/>
          <w:sz w:val="23"/>
          <w:szCs w:val="23"/>
          <w:u w:val="single"/>
        </w:rPr>
        <w:t>Change in number of dependents</w:t>
      </w:r>
    </w:p>
    <w:p w14:paraId="599665ED" w14:textId="178CFF5A" w:rsidR="0046170D" w:rsidRPr="00D57467" w:rsidRDefault="0046170D" w:rsidP="004A1A2A">
      <w:pPr>
        <w:pStyle w:val="BodyText"/>
        <w:ind w:left="360"/>
        <w:rPr>
          <w:rFonts w:cs="Arial"/>
          <w:sz w:val="23"/>
          <w:szCs w:val="23"/>
        </w:rPr>
      </w:pPr>
      <w:r w:rsidRPr="00D57467">
        <w:rPr>
          <w:rFonts w:cs="Arial"/>
          <w:sz w:val="23"/>
          <w:szCs w:val="23"/>
        </w:rPr>
        <w:t>This category includes birth, adoption, placement for adoption, and death of a tax dependent</w:t>
      </w:r>
      <w:r w:rsidR="007C1FF9" w:rsidRPr="00D57467">
        <w:rPr>
          <w:rFonts w:cs="Arial"/>
          <w:sz w:val="23"/>
          <w:szCs w:val="23"/>
        </w:rPr>
        <w:t xml:space="preserve"> or nondependent children under age 27</w:t>
      </w:r>
      <w:r w:rsidRPr="00D57467">
        <w:rPr>
          <w:rFonts w:cs="Arial"/>
          <w:sz w:val="23"/>
          <w:szCs w:val="23"/>
        </w:rPr>
        <w:t>.</w:t>
      </w:r>
    </w:p>
    <w:p w14:paraId="6357FBE2" w14:textId="0559E6B6" w:rsidR="00073B3D" w:rsidRPr="004A1A2A" w:rsidRDefault="00073B3D" w:rsidP="004A1A2A">
      <w:pPr>
        <w:pStyle w:val="BodyText"/>
        <w:numPr>
          <w:ilvl w:val="0"/>
          <w:numId w:val="5"/>
        </w:numPr>
        <w:spacing w:after="0"/>
        <w:rPr>
          <w:rFonts w:cs="Arial"/>
          <w:sz w:val="23"/>
          <w:szCs w:val="23"/>
          <w:u w:val="single"/>
        </w:rPr>
      </w:pPr>
      <w:r w:rsidRPr="004A1A2A">
        <w:rPr>
          <w:rFonts w:cs="Arial"/>
          <w:sz w:val="23"/>
          <w:szCs w:val="23"/>
          <w:u w:val="single"/>
        </w:rPr>
        <w:t>Change in employment status</w:t>
      </w:r>
    </w:p>
    <w:p w14:paraId="5ECA5CBD" w14:textId="563C53A4" w:rsidR="006713AE" w:rsidRPr="00D57467" w:rsidRDefault="006713AE" w:rsidP="004A1A2A">
      <w:pPr>
        <w:pStyle w:val="BodyText"/>
        <w:ind w:left="360"/>
        <w:rPr>
          <w:rFonts w:cs="Arial"/>
          <w:sz w:val="23"/>
          <w:szCs w:val="23"/>
        </w:rPr>
      </w:pPr>
      <w:r w:rsidRPr="00D57467">
        <w:rPr>
          <w:rFonts w:cs="Arial"/>
          <w:sz w:val="23"/>
          <w:szCs w:val="23"/>
        </w:rPr>
        <w:t>This includes</w:t>
      </w:r>
      <w:r w:rsidR="00567DD9" w:rsidRPr="00D57467">
        <w:rPr>
          <w:rFonts w:cs="Arial"/>
          <w:sz w:val="23"/>
          <w:szCs w:val="23"/>
        </w:rPr>
        <w:t xml:space="preserve"> any change in employment status</w:t>
      </w:r>
      <w:r w:rsidR="001470A2" w:rsidRPr="00D57467">
        <w:rPr>
          <w:rFonts w:cs="Arial"/>
          <w:sz w:val="23"/>
          <w:szCs w:val="23"/>
        </w:rPr>
        <w:t xml:space="preserve"> of the employee, spouse, or dependent</w:t>
      </w:r>
      <w:r w:rsidR="00567DD9" w:rsidRPr="00D57467">
        <w:rPr>
          <w:rFonts w:cs="Arial"/>
          <w:sz w:val="23"/>
          <w:szCs w:val="23"/>
        </w:rPr>
        <w:t xml:space="preserve"> </w:t>
      </w:r>
      <w:r w:rsidR="00567DD9" w:rsidRPr="00D57467">
        <w:rPr>
          <w:rFonts w:cs="Arial"/>
          <w:sz w:val="23"/>
          <w:szCs w:val="23"/>
          <w:u w:val="single"/>
        </w:rPr>
        <w:t xml:space="preserve">that </w:t>
      </w:r>
      <w:r w:rsidR="002C3AB4">
        <w:rPr>
          <w:rFonts w:cs="Arial"/>
          <w:sz w:val="23"/>
          <w:szCs w:val="23"/>
          <w:u w:val="single"/>
        </w:rPr>
        <w:t>a</w:t>
      </w:r>
      <w:r w:rsidR="00567DD9" w:rsidRPr="00D57467">
        <w:rPr>
          <w:rFonts w:cs="Arial"/>
          <w:sz w:val="23"/>
          <w:szCs w:val="23"/>
          <w:u w:val="single"/>
        </w:rPr>
        <w:t xml:space="preserve">ffects eligibility under the cafeteria plan or </w:t>
      </w:r>
      <w:r w:rsidR="001470A2" w:rsidRPr="00D57467">
        <w:rPr>
          <w:rFonts w:cs="Arial"/>
          <w:sz w:val="23"/>
          <w:szCs w:val="23"/>
          <w:u w:val="single"/>
        </w:rPr>
        <w:t xml:space="preserve">underlying </w:t>
      </w:r>
      <w:r w:rsidR="00567DD9" w:rsidRPr="00D57467">
        <w:rPr>
          <w:rFonts w:cs="Arial"/>
          <w:sz w:val="23"/>
          <w:szCs w:val="23"/>
          <w:u w:val="single"/>
        </w:rPr>
        <w:t>component benefit</w:t>
      </w:r>
      <w:r w:rsidR="00567DD9" w:rsidRPr="00D57467">
        <w:rPr>
          <w:rFonts w:cs="Arial"/>
          <w:sz w:val="23"/>
          <w:szCs w:val="23"/>
        </w:rPr>
        <w:t>.</w:t>
      </w:r>
      <w:r w:rsidRPr="00D57467">
        <w:rPr>
          <w:rFonts w:cs="Arial"/>
          <w:sz w:val="23"/>
          <w:szCs w:val="23"/>
        </w:rPr>
        <w:t xml:space="preserve"> Examples of changes in employment status include beginning or terminating employment; strikes; changes in worksite; switching from salaried to hourly; switching from full-time to part-time</w:t>
      </w:r>
      <w:r w:rsidR="003E6E7C" w:rsidRPr="00D57467">
        <w:rPr>
          <w:rFonts w:cs="Arial"/>
          <w:sz w:val="23"/>
          <w:szCs w:val="23"/>
        </w:rPr>
        <w:t>; beginning or ending an unpaid leave of absence,</w:t>
      </w:r>
      <w:r w:rsidRPr="00D57467">
        <w:rPr>
          <w:rFonts w:cs="Arial"/>
          <w:sz w:val="23"/>
          <w:szCs w:val="23"/>
        </w:rPr>
        <w:t xml:space="preserve"> etc.</w:t>
      </w:r>
      <w:r w:rsidR="00DF62E1">
        <w:rPr>
          <w:rFonts w:cs="Arial"/>
          <w:sz w:val="23"/>
          <w:szCs w:val="23"/>
        </w:rPr>
        <w:t xml:space="preserve"> NOTE: An employee who</w:t>
      </w:r>
      <w:r w:rsidR="00F30AD2">
        <w:rPr>
          <w:rFonts w:cs="Arial"/>
          <w:sz w:val="23"/>
          <w:szCs w:val="23"/>
        </w:rPr>
        <w:t xml:space="preserve"> is terminated and rehired within 30 days is not permitted to make new elections upon rehire, but instead, previous elections must be reinstated</w:t>
      </w:r>
      <w:r w:rsidR="00AF2350">
        <w:rPr>
          <w:rFonts w:cs="Arial"/>
          <w:sz w:val="23"/>
          <w:szCs w:val="23"/>
        </w:rPr>
        <w:t xml:space="preserve"> unless another event has occurred permitting a mid-year election change.</w:t>
      </w:r>
    </w:p>
    <w:p w14:paraId="53DAC004" w14:textId="53552326" w:rsidR="00073B3D" w:rsidRPr="004A1A2A" w:rsidRDefault="00073B3D" w:rsidP="004A1A2A">
      <w:pPr>
        <w:pStyle w:val="BodyText"/>
        <w:numPr>
          <w:ilvl w:val="0"/>
          <w:numId w:val="5"/>
        </w:numPr>
        <w:spacing w:after="0"/>
        <w:rPr>
          <w:rFonts w:cs="Arial"/>
          <w:sz w:val="23"/>
          <w:szCs w:val="23"/>
          <w:u w:val="single"/>
        </w:rPr>
      </w:pPr>
      <w:r w:rsidRPr="004A1A2A">
        <w:rPr>
          <w:rFonts w:cs="Arial"/>
          <w:sz w:val="23"/>
          <w:szCs w:val="23"/>
          <w:u w:val="single"/>
        </w:rPr>
        <w:t xml:space="preserve">Dependent </w:t>
      </w:r>
      <w:r w:rsidR="00B176D0" w:rsidRPr="004A1A2A">
        <w:rPr>
          <w:rFonts w:cs="Arial"/>
          <w:sz w:val="23"/>
          <w:szCs w:val="23"/>
          <w:u w:val="single"/>
        </w:rPr>
        <w:t>Gains or Loses Eligibility</w:t>
      </w:r>
    </w:p>
    <w:p w14:paraId="0837521C" w14:textId="524409B3" w:rsidR="00A16040" w:rsidRPr="00D57467" w:rsidRDefault="00043623" w:rsidP="004A1A2A">
      <w:pPr>
        <w:pStyle w:val="BodyText"/>
        <w:ind w:left="360"/>
        <w:rPr>
          <w:rFonts w:cs="Arial"/>
          <w:sz w:val="23"/>
          <w:szCs w:val="23"/>
        </w:rPr>
      </w:pPr>
      <w:r w:rsidRPr="00D57467">
        <w:rPr>
          <w:rFonts w:cs="Arial"/>
          <w:color w:val="252525"/>
          <w:sz w:val="23"/>
          <w:szCs w:val="23"/>
        </w:rPr>
        <w:t xml:space="preserve">An election change may be made when a tax dependent </w:t>
      </w:r>
      <w:r w:rsidR="004F7925" w:rsidRPr="00D57467">
        <w:rPr>
          <w:rFonts w:cs="Arial"/>
          <w:color w:val="252525"/>
          <w:sz w:val="23"/>
          <w:szCs w:val="23"/>
        </w:rPr>
        <w:t xml:space="preserve">gains or loses eligibility. This may be due to age, student status, marriage, etc. </w:t>
      </w:r>
      <w:r w:rsidR="00217ACE" w:rsidRPr="00D57467">
        <w:rPr>
          <w:rFonts w:cs="Arial"/>
          <w:color w:val="252525"/>
          <w:sz w:val="23"/>
          <w:szCs w:val="23"/>
        </w:rPr>
        <w:t xml:space="preserve">In this case, an employee may make a corresponding election change to add or drop coverage for the dependent. </w:t>
      </w:r>
      <w:r w:rsidR="00324E53" w:rsidRPr="00D57467">
        <w:rPr>
          <w:rFonts w:cs="Arial"/>
          <w:color w:val="252525"/>
          <w:sz w:val="23"/>
          <w:szCs w:val="23"/>
        </w:rPr>
        <w:t xml:space="preserve"> </w:t>
      </w:r>
    </w:p>
    <w:p w14:paraId="7786F6D2" w14:textId="1BB681FC" w:rsidR="00073B3D" w:rsidRPr="004A1A2A" w:rsidRDefault="00073B3D" w:rsidP="004A1A2A">
      <w:pPr>
        <w:pStyle w:val="BodyText"/>
        <w:numPr>
          <w:ilvl w:val="0"/>
          <w:numId w:val="5"/>
        </w:numPr>
        <w:spacing w:after="0"/>
        <w:rPr>
          <w:rFonts w:cs="Arial"/>
          <w:sz w:val="23"/>
          <w:szCs w:val="23"/>
          <w:u w:val="single"/>
        </w:rPr>
      </w:pPr>
      <w:r w:rsidRPr="004A1A2A">
        <w:rPr>
          <w:rFonts w:cs="Arial"/>
          <w:sz w:val="23"/>
          <w:szCs w:val="23"/>
          <w:u w:val="single"/>
        </w:rPr>
        <w:t xml:space="preserve">Residence </w:t>
      </w:r>
      <w:r w:rsidR="00B176D0" w:rsidRPr="004A1A2A">
        <w:rPr>
          <w:rFonts w:cs="Arial"/>
          <w:sz w:val="23"/>
          <w:szCs w:val="23"/>
          <w:u w:val="single"/>
        </w:rPr>
        <w:t>Change</w:t>
      </w:r>
    </w:p>
    <w:p w14:paraId="47823942" w14:textId="066657A3" w:rsidR="00846B02" w:rsidRPr="00D57467" w:rsidRDefault="00846B02" w:rsidP="004A1A2A">
      <w:pPr>
        <w:pStyle w:val="BodyText"/>
        <w:ind w:left="360"/>
        <w:rPr>
          <w:rFonts w:cs="Arial"/>
          <w:sz w:val="23"/>
          <w:szCs w:val="23"/>
        </w:rPr>
      </w:pPr>
      <w:r w:rsidRPr="00D57467">
        <w:rPr>
          <w:rFonts w:cs="Arial"/>
          <w:color w:val="252525"/>
          <w:sz w:val="23"/>
          <w:szCs w:val="23"/>
        </w:rPr>
        <w:t xml:space="preserve">An election change is permissible where a change in residence </w:t>
      </w:r>
      <w:r w:rsidRPr="00DB5315">
        <w:rPr>
          <w:rFonts w:cs="Arial"/>
          <w:color w:val="252525"/>
          <w:sz w:val="23"/>
          <w:szCs w:val="23"/>
          <w:u w:val="single"/>
        </w:rPr>
        <w:t>affects the employee's eligibility for coverage</w:t>
      </w:r>
      <w:r w:rsidR="00DB5315" w:rsidRPr="00DB5315">
        <w:rPr>
          <w:rFonts w:cs="Arial"/>
          <w:color w:val="252525"/>
          <w:sz w:val="23"/>
          <w:szCs w:val="23"/>
        </w:rPr>
        <w:t>.</w:t>
      </w:r>
    </w:p>
    <w:p w14:paraId="5E852858" w14:textId="58810FF7" w:rsidR="00073B3D" w:rsidRPr="004A1A2A" w:rsidRDefault="00073B3D" w:rsidP="004A1A2A">
      <w:pPr>
        <w:pStyle w:val="BodyText"/>
        <w:numPr>
          <w:ilvl w:val="0"/>
          <w:numId w:val="5"/>
        </w:numPr>
        <w:spacing w:after="0"/>
        <w:rPr>
          <w:rFonts w:cs="Arial"/>
          <w:sz w:val="23"/>
          <w:szCs w:val="23"/>
          <w:u w:val="single"/>
        </w:rPr>
      </w:pPr>
      <w:r w:rsidRPr="004A1A2A">
        <w:rPr>
          <w:rFonts w:cs="Arial"/>
          <w:sz w:val="23"/>
          <w:szCs w:val="23"/>
          <w:u w:val="single"/>
        </w:rPr>
        <w:t>Commencement or termination of adoption proceeding (if cafeteria plan provides adoption assistance)</w:t>
      </w:r>
    </w:p>
    <w:p w14:paraId="327656D6" w14:textId="3E0A6C85" w:rsidR="00F74F7B" w:rsidRPr="00D57467" w:rsidRDefault="00B176D0" w:rsidP="004A1A2A">
      <w:pPr>
        <w:pStyle w:val="BodyText"/>
        <w:ind w:left="360"/>
        <w:rPr>
          <w:rFonts w:cs="Arial"/>
          <w:sz w:val="23"/>
          <w:szCs w:val="23"/>
        </w:rPr>
      </w:pPr>
      <w:r w:rsidRPr="00D57467">
        <w:rPr>
          <w:rFonts w:cs="Arial"/>
          <w:color w:val="252525"/>
          <w:sz w:val="23"/>
          <w:szCs w:val="23"/>
        </w:rPr>
        <w:t>An election change may be made upon c</w:t>
      </w:r>
      <w:r w:rsidR="002929DA" w:rsidRPr="00D57467">
        <w:rPr>
          <w:rFonts w:cs="Arial"/>
          <w:color w:val="252525"/>
          <w:sz w:val="23"/>
          <w:szCs w:val="23"/>
        </w:rPr>
        <w:t xml:space="preserve">ommencement or termination of adoption proceedings under an adoption assistance </w:t>
      </w:r>
      <w:r w:rsidR="00B26FF9" w:rsidRPr="00D57467">
        <w:rPr>
          <w:rFonts w:cs="Arial"/>
          <w:color w:val="252525"/>
          <w:sz w:val="23"/>
          <w:szCs w:val="23"/>
        </w:rPr>
        <w:t>program.</w:t>
      </w:r>
    </w:p>
    <w:p w14:paraId="7AA53E50" w14:textId="637BF925" w:rsidR="00220F52" w:rsidRPr="008F6D13" w:rsidRDefault="00C544E2" w:rsidP="008F6D13">
      <w:pPr>
        <w:pStyle w:val="Heading2"/>
        <w:rPr>
          <w:rFonts w:cs="Arial"/>
          <w:sz w:val="23"/>
          <w:szCs w:val="23"/>
        </w:rPr>
      </w:pPr>
      <w:bookmarkStart w:id="4" w:name="AppendixB"/>
      <w:bookmarkStart w:id="5" w:name="AppendixC"/>
      <w:bookmarkEnd w:id="4"/>
      <w:bookmarkEnd w:id="5"/>
      <w:r w:rsidRPr="00D57467">
        <w:rPr>
          <w:rFonts w:cs="Arial"/>
          <w:sz w:val="23"/>
          <w:szCs w:val="23"/>
        </w:rPr>
        <w:t>Consistency Rule</w:t>
      </w:r>
      <w:r w:rsidR="00C60116" w:rsidRPr="00D57467">
        <w:rPr>
          <w:rFonts w:cs="Arial"/>
          <w:sz w:val="23"/>
          <w:szCs w:val="23"/>
        </w:rPr>
        <w:t>s</w:t>
      </w:r>
    </w:p>
    <w:p w14:paraId="352CAE86" w14:textId="00A39DCF" w:rsidR="00594573" w:rsidRDefault="0062588C" w:rsidP="00594573">
      <w:pPr>
        <w:rPr>
          <w:rFonts w:ascii="Calibri" w:hAnsi="Calibri"/>
          <w:spacing w:val="0"/>
        </w:rPr>
      </w:pPr>
      <w:r w:rsidRPr="00D57467">
        <w:rPr>
          <w:rFonts w:cs="Arial"/>
          <w:sz w:val="23"/>
          <w:szCs w:val="23"/>
        </w:rPr>
        <w:t>Election changes must be consistent with the event that</w:t>
      </w:r>
      <w:r w:rsidR="00B213D9" w:rsidRPr="00D57467">
        <w:rPr>
          <w:rFonts w:cs="Arial"/>
          <w:sz w:val="23"/>
          <w:szCs w:val="23"/>
        </w:rPr>
        <w:t xml:space="preserve"> occurred. This is known as the “</w:t>
      </w:r>
      <w:r w:rsidR="00DB5315">
        <w:rPr>
          <w:rFonts w:cs="Arial"/>
          <w:sz w:val="23"/>
          <w:szCs w:val="23"/>
        </w:rPr>
        <w:t>c</w:t>
      </w:r>
      <w:r w:rsidR="00B213D9" w:rsidRPr="00D57467">
        <w:rPr>
          <w:rFonts w:cs="Arial"/>
          <w:sz w:val="23"/>
          <w:szCs w:val="23"/>
        </w:rPr>
        <w:t xml:space="preserve">onsistency rule.” </w:t>
      </w:r>
      <w:r w:rsidR="00CD60B0" w:rsidRPr="00D57467">
        <w:rPr>
          <w:rFonts w:cs="Arial"/>
          <w:sz w:val="23"/>
          <w:szCs w:val="23"/>
        </w:rPr>
        <w:t>This rule requires that e</w:t>
      </w:r>
      <w:r w:rsidR="002E7E08" w:rsidRPr="00D57467">
        <w:rPr>
          <w:rFonts w:cs="Arial"/>
          <w:sz w:val="23"/>
          <w:szCs w:val="23"/>
        </w:rPr>
        <w:t xml:space="preserve">lection changes </w:t>
      </w:r>
      <w:r w:rsidR="002E7E08" w:rsidRPr="00D57467">
        <w:rPr>
          <w:rFonts w:cs="Arial"/>
          <w:i/>
          <w:iCs/>
          <w:sz w:val="23"/>
          <w:szCs w:val="23"/>
        </w:rPr>
        <w:t>be on account of and correspond with a change in status that affects eligibility for coverage under an employer’s plan</w:t>
      </w:r>
      <w:r w:rsidR="002E7E08" w:rsidRPr="00D57467">
        <w:rPr>
          <w:rFonts w:cs="Arial"/>
          <w:sz w:val="23"/>
          <w:szCs w:val="23"/>
        </w:rPr>
        <w:t xml:space="preserve">. </w:t>
      </w:r>
      <w:r w:rsidR="00594573">
        <w:rPr>
          <w:rFonts w:cs="Arial"/>
          <w:sz w:val="23"/>
          <w:szCs w:val="23"/>
        </w:rPr>
        <w:t xml:space="preserve">For this purpose, two </w:t>
      </w:r>
      <w:r w:rsidR="00AA08AF">
        <w:rPr>
          <w:rFonts w:cs="Arial"/>
          <w:sz w:val="23"/>
          <w:szCs w:val="23"/>
        </w:rPr>
        <w:t>elements</w:t>
      </w:r>
      <w:r w:rsidR="00594573">
        <w:rPr>
          <w:rFonts w:cs="Arial"/>
          <w:sz w:val="23"/>
          <w:szCs w:val="23"/>
        </w:rPr>
        <w:t xml:space="preserve"> must be satisfied: </w:t>
      </w:r>
    </w:p>
    <w:p w14:paraId="0E30269F" w14:textId="77777777" w:rsidR="00594573" w:rsidRDefault="00594573" w:rsidP="00594573">
      <w:pPr>
        <w:pStyle w:val="BodyText"/>
        <w:numPr>
          <w:ilvl w:val="0"/>
          <w:numId w:val="34"/>
        </w:numPr>
        <w:jc w:val="left"/>
        <w:rPr>
          <w:sz w:val="23"/>
          <w:szCs w:val="23"/>
        </w:rPr>
      </w:pPr>
      <w:r>
        <w:rPr>
          <w:sz w:val="23"/>
          <w:szCs w:val="23"/>
        </w:rPr>
        <w:t xml:space="preserve">The change in status event must affect eligibility for coverage under an employer’s plan; and </w:t>
      </w:r>
    </w:p>
    <w:p w14:paraId="64EA0B9A" w14:textId="6BB087CF" w:rsidR="00DC4D2E" w:rsidRPr="00AA08AF" w:rsidRDefault="00594573" w:rsidP="004A1A2A">
      <w:pPr>
        <w:pStyle w:val="BodyText"/>
        <w:numPr>
          <w:ilvl w:val="0"/>
          <w:numId w:val="34"/>
        </w:numPr>
        <w:jc w:val="left"/>
        <w:rPr>
          <w:sz w:val="23"/>
          <w:szCs w:val="23"/>
        </w:rPr>
      </w:pPr>
      <w:r>
        <w:rPr>
          <w:sz w:val="23"/>
          <w:szCs w:val="23"/>
        </w:rPr>
        <w:t>The election change must be on account of and correspond with the event.</w:t>
      </w:r>
    </w:p>
    <w:p w14:paraId="32FB3430" w14:textId="1828C7F5" w:rsidR="007F644F" w:rsidRPr="00DA01BB" w:rsidRDefault="007F644F" w:rsidP="00CD2768">
      <w:pPr>
        <w:pStyle w:val="Heading2"/>
        <w:rPr>
          <w:sz w:val="23"/>
          <w:szCs w:val="23"/>
        </w:rPr>
      </w:pPr>
      <w:r w:rsidRPr="00DA01BB">
        <w:rPr>
          <w:sz w:val="23"/>
          <w:szCs w:val="23"/>
        </w:rPr>
        <w:t>Tag-Along Rule</w:t>
      </w:r>
    </w:p>
    <w:p w14:paraId="6F8BB0AF" w14:textId="12B70DD5" w:rsidR="007F644F" w:rsidRPr="00D57467" w:rsidRDefault="007F644F" w:rsidP="007F644F">
      <w:pPr>
        <w:pStyle w:val="NormalWeb"/>
        <w:spacing w:before="0" w:beforeAutospacing="0" w:after="264" w:afterAutospacing="0"/>
        <w:rPr>
          <w:rFonts w:ascii="Arial" w:hAnsi="Arial" w:cs="Arial"/>
          <w:color w:val="252525"/>
          <w:sz w:val="23"/>
          <w:szCs w:val="23"/>
        </w:rPr>
      </w:pPr>
      <w:r w:rsidRPr="00D57467">
        <w:rPr>
          <w:rFonts w:ascii="Arial" w:hAnsi="Arial" w:cs="Arial"/>
          <w:color w:val="252525"/>
          <w:sz w:val="23"/>
          <w:szCs w:val="23"/>
        </w:rPr>
        <w:t>The Tag-Along Rule is part of the consistency rules and provides that when a spouse or dependent gains eligibility due to a change in status event, it is “consistent” to also add</w:t>
      </w:r>
      <w:r w:rsidR="009777E1">
        <w:rPr>
          <w:rFonts w:ascii="Arial" w:hAnsi="Arial" w:cs="Arial"/>
          <w:color w:val="252525"/>
          <w:sz w:val="23"/>
          <w:szCs w:val="23"/>
        </w:rPr>
        <w:t xml:space="preserve"> or remove</w:t>
      </w:r>
      <w:r w:rsidRPr="00D57467">
        <w:rPr>
          <w:rFonts w:ascii="Arial" w:hAnsi="Arial" w:cs="Arial"/>
          <w:color w:val="252525"/>
          <w:sz w:val="23"/>
          <w:szCs w:val="23"/>
        </w:rPr>
        <w:t xml:space="preserve"> other eligible </w:t>
      </w:r>
      <w:r w:rsidR="00097D3E" w:rsidRPr="00D57467">
        <w:rPr>
          <w:rFonts w:ascii="Arial" w:hAnsi="Arial" w:cs="Arial"/>
          <w:color w:val="252525"/>
          <w:sz w:val="23"/>
          <w:szCs w:val="23"/>
        </w:rPr>
        <w:t>individuals</w:t>
      </w:r>
      <w:r w:rsidRPr="00D57467">
        <w:rPr>
          <w:rFonts w:ascii="Arial" w:hAnsi="Arial" w:cs="Arial"/>
          <w:color w:val="252525"/>
          <w:sz w:val="23"/>
          <w:szCs w:val="23"/>
        </w:rPr>
        <w:t xml:space="preserve"> to the coverage.</w:t>
      </w:r>
    </w:p>
    <w:p w14:paraId="048830AA" w14:textId="42F4EEAC" w:rsidR="00D72AB9" w:rsidRDefault="007F644F" w:rsidP="00D72AB9">
      <w:pPr>
        <w:pStyle w:val="NormalWeb"/>
        <w:spacing w:before="0" w:beforeAutospacing="0" w:after="264" w:afterAutospacing="0"/>
        <w:rPr>
          <w:rFonts w:ascii="Arial" w:hAnsi="Arial" w:cs="Arial"/>
          <w:color w:val="252525"/>
          <w:sz w:val="23"/>
          <w:szCs w:val="23"/>
        </w:rPr>
      </w:pPr>
      <w:r w:rsidRPr="00D57467">
        <w:rPr>
          <w:rFonts w:ascii="Arial" w:hAnsi="Arial" w:cs="Arial"/>
          <w:color w:val="252525"/>
          <w:sz w:val="23"/>
          <w:szCs w:val="23"/>
        </w:rPr>
        <w:lastRenderedPageBreak/>
        <w:t>NOTE – there may be conflicts with the Tag-Along Rule and HIPAA Special Enrollment rules (the latter of which only require “special enrollees” to be added to coverage).</w:t>
      </w:r>
      <w:r w:rsidR="001C3E8B" w:rsidRPr="00D57467">
        <w:rPr>
          <w:rFonts w:ascii="Arial" w:hAnsi="Arial" w:cs="Arial"/>
          <w:color w:val="252525"/>
          <w:sz w:val="23"/>
          <w:szCs w:val="23"/>
        </w:rPr>
        <w:t xml:space="preserve"> When a dependent is not a special enrollee, the carrier or stop-loss vendor should agree to the addition</w:t>
      </w:r>
      <w:r w:rsidR="00DA01BB">
        <w:rPr>
          <w:rFonts w:ascii="Arial" w:hAnsi="Arial" w:cs="Arial"/>
          <w:color w:val="252525"/>
          <w:sz w:val="23"/>
          <w:szCs w:val="23"/>
        </w:rPr>
        <w:t xml:space="preserve"> before the employer approves the election change request</w:t>
      </w:r>
      <w:r w:rsidR="001C3E8B" w:rsidRPr="00D57467">
        <w:rPr>
          <w:rFonts w:ascii="Arial" w:hAnsi="Arial" w:cs="Arial"/>
          <w:color w:val="252525"/>
          <w:sz w:val="23"/>
          <w:szCs w:val="23"/>
        </w:rPr>
        <w:t>.</w:t>
      </w:r>
    </w:p>
    <w:p w14:paraId="12A05894" w14:textId="1ADB21DD" w:rsidR="00D72AB9" w:rsidRPr="00D57467" w:rsidRDefault="00D72AB9" w:rsidP="00D72AB9">
      <w:pPr>
        <w:pStyle w:val="Heading1"/>
        <w:pageBreakBefore w:val="0"/>
        <w:rPr>
          <w:rFonts w:cs="Arial"/>
          <w:sz w:val="23"/>
          <w:szCs w:val="23"/>
        </w:rPr>
      </w:pPr>
      <w:bookmarkStart w:id="6" w:name="_Toc93399809"/>
      <w:r>
        <w:rPr>
          <w:rFonts w:cs="Arial"/>
          <w:sz w:val="23"/>
          <w:szCs w:val="23"/>
        </w:rPr>
        <w:t>REDUCTION IN HOURS</w:t>
      </w:r>
      <w:bookmarkEnd w:id="6"/>
    </w:p>
    <w:p w14:paraId="2C72D5DF" w14:textId="77777777" w:rsidR="00D72AB9" w:rsidRPr="00D72AB9" w:rsidRDefault="00D72AB9" w:rsidP="00D72AB9">
      <w:pPr>
        <w:pStyle w:val="BodyText"/>
        <w:jc w:val="left"/>
        <w:rPr>
          <w:rFonts w:cs="Arial"/>
          <w:sz w:val="23"/>
          <w:szCs w:val="23"/>
        </w:rPr>
      </w:pPr>
      <w:r>
        <w:rPr>
          <w:rFonts w:cs="Arial"/>
          <w:sz w:val="23"/>
          <w:szCs w:val="23"/>
        </w:rPr>
        <w:t xml:space="preserve">As permitted by </w:t>
      </w:r>
      <w:hyperlink r:id="rId16" w:history="1">
        <w:r w:rsidRPr="005B1219">
          <w:rPr>
            <w:rStyle w:val="Hyperlink"/>
            <w:rFonts w:cs="Arial"/>
            <w:sz w:val="23"/>
            <w:szCs w:val="23"/>
          </w:rPr>
          <w:t>IRS Notice 2014-55</w:t>
        </w:r>
      </w:hyperlink>
      <w:r>
        <w:rPr>
          <w:rFonts w:cs="Arial"/>
          <w:sz w:val="23"/>
          <w:szCs w:val="23"/>
        </w:rPr>
        <w:t xml:space="preserve">, a plan may permit participants who experience a change in employment </w:t>
      </w:r>
      <w:r w:rsidRPr="00D72AB9">
        <w:rPr>
          <w:rFonts w:cs="Arial"/>
          <w:sz w:val="23"/>
          <w:szCs w:val="23"/>
        </w:rPr>
        <w:t>status that results in a reduction of hours from at least 30 hours/week to below 30 hours/week to make a midyear election change to drop employer-sponsored minimum essential coverage. This is true even if eligibility is not impacted by the reduction in hours. However, the participant must intend to enroll in another plan that offers minimum essential coverage, and this new coverage must take effect by the first day of the second month following the month in which the original coverage is revoked.</w:t>
      </w:r>
    </w:p>
    <w:p w14:paraId="75F054D2" w14:textId="42E936D5" w:rsidR="00DE6C14" w:rsidRDefault="00D72AB9" w:rsidP="00DE6C14">
      <w:pPr>
        <w:pStyle w:val="NormalWeb"/>
        <w:spacing w:before="0" w:beforeAutospacing="0" w:after="264" w:afterAutospacing="0"/>
        <w:rPr>
          <w:rFonts w:ascii="Arial" w:hAnsi="Arial" w:cs="Arial"/>
          <w:sz w:val="23"/>
          <w:szCs w:val="23"/>
        </w:rPr>
      </w:pPr>
      <w:r w:rsidRPr="00D72AB9">
        <w:rPr>
          <w:rFonts w:ascii="Arial" w:hAnsi="Arial" w:cs="Arial"/>
          <w:sz w:val="23"/>
          <w:szCs w:val="23"/>
        </w:rPr>
        <w:t>In order to drop employer-sponsored coverage, the coverage in question must provide minimum essential coverage (MEC). This midyear election change event does not apply to health FSAs, nor does it apply to dental/vision coverage that does</w:t>
      </w:r>
      <w:r w:rsidR="00273069">
        <w:rPr>
          <w:rFonts w:ascii="Arial" w:hAnsi="Arial" w:cs="Arial"/>
          <w:sz w:val="23"/>
          <w:szCs w:val="23"/>
        </w:rPr>
        <w:t xml:space="preserve"> not</w:t>
      </w:r>
      <w:r w:rsidRPr="00D72AB9">
        <w:rPr>
          <w:rFonts w:ascii="Arial" w:hAnsi="Arial" w:cs="Arial"/>
          <w:sz w:val="23"/>
          <w:szCs w:val="23"/>
        </w:rPr>
        <w:t xml:space="preserve"> provide MEC.</w:t>
      </w:r>
    </w:p>
    <w:p w14:paraId="6F19F49B" w14:textId="5CEEC291" w:rsidR="00DE6C14" w:rsidRDefault="00DE6C14" w:rsidP="004A1A2A">
      <w:pPr>
        <w:pStyle w:val="Heading1"/>
        <w:pageBreakBefore w:val="0"/>
        <w:rPr>
          <w:rFonts w:cs="Arial"/>
          <w:sz w:val="23"/>
          <w:szCs w:val="23"/>
        </w:rPr>
      </w:pPr>
      <w:bookmarkStart w:id="7" w:name="_Toc93399810"/>
      <w:r w:rsidRPr="00D57467">
        <w:rPr>
          <w:rFonts w:cs="Arial"/>
          <w:sz w:val="23"/>
          <w:szCs w:val="23"/>
        </w:rPr>
        <w:t xml:space="preserve">HIPAA </w:t>
      </w:r>
      <w:r>
        <w:rPr>
          <w:rFonts w:cs="Arial"/>
          <w:sz w:val="23"/>
          <w:szCs w:val="23"/>
        </w:rPr>
        <w:t>SPECIAL ENROLLMENT EVENTS</w:t>
      </w:r>
      <w:bookmarkEnd w:id="7"/>
    </w:p>
    <w:p w14:paraId="51C9CF4D" w14:textId="77777777" w:rsidR="00DE6C14" w:rsidRPr="00D57467" w:rsidRDefault="00DE6C14" w:rsidP="00DE6C14">
      <w:pPr>
        <w:pStyle w:val="BodyText"/>
        <w:jc w:val="left"/>
        <w:rPr>
          <w:rFonts w:cs="Arial"/>
          <w:sz w:val="23"/>
          <w:szCs w:val="23"/>
        </w:rPr>
      </w:pPr>
      <w:r>
        <w:rPr>
          <w:rFonts w:cs="Arial"/>
          <w:sz w:val="23"/>
          <w:szCs w:val="23"/>
        </w:rPr>
        <w:t>§</w:t>
      </w:r>
      <w:r w:rsidRPr="00D57467">
        <w:rPr>
          <w:rFonts w:cs="Arial"/>
          <w:sz w:val="23"/>
          <w:szCs w:val="23"/>
        </w:rPr>
        <w:t>125 regulations permit mid</w:t>
      </w:r>
      <w:r>
        <w:rPr>
          <w:rFonts w:cs="Arial"/>
          <w:sz w:val="23"/>
          <w:szCs w:val="23"/>
        </w:rPr>
        <w:t>-</w:t>
      </w:r>
      <w:r w:rsidRPr="00D57467">
        <w:rPr>
          <w:rFonts w:cs="Arial"/>
          <w:sz w:val="23"/>
          <w:szCs w:val="23"/>
        </w:rPr>
        <w:t xml:space="preserve">year election changes when an individual experiences a HIPAA special enrollment event. </w:t>
      </w:r>
    </w:p>
    <w:p w14:paraId="46229384" w14:textId="77777777" w:rsidR="00DE6C14" w:rsidRPr="00D57467" w:rsidRDefault="00DE6C14" w:rsidP="00DE6C14">
      <w:pPr>
        <w:pStyle w:val="BodyText"/>
        <w:jc w:val="left"/>
        <w:rPr>
          <w:rFonts w:cs="Arial"/>
          <w:sz w:val="23"/>
          <w:szCs w:val="23"/>
        </w:rPr>
      </w:pPr>
      <w:r w:rsidRPr="00D57467">
        <w:rPr>
          <w:rFonts w:cs="Arial"/>
          <w:sz w:val="23"/>
          <w:szCs w:val="23"/>
        </w:rPr>
        <w:t xml:space="preserve">The following are HIPAA special enrollment events: </w:t>
      </w:r>
    </w:p>
    <w:p w14:paraId="378200ED" w14:textId="77777777" w:rsidR="00DE6C14" w:rsidRPr="00D57467" w:rsidRDefault="00DE6C14" w:rsidP="00DE6C14">
      <w:pPr>
        <w:pStyle w:val="BodyText"/>
        <w:numPr>
          <w:ilvl w:val="0"/>
          <w:numId w:val="23"/>
        </w:numPr>
        <w:spacing w:after="0"/>
        <w:jc w:val="left"/>
        <w:rPr>
          <w:rFonts w:cs="Arial"/>
          <w:sz w:val="23"/>
          <w:szCs w:val="23"/>
        </w:rPr>
      </w:pPr>
      <w:r w:rsidRPr="00D57467">
        <w:rPr>
          <w:rFonts w:cs="Arial"/>
          <w:sz w:val="23"/>
          <w:szCs w:val="23"/>
        </w:rPr>
        <w:t>The following types of loss of coverage:</w:t>
      </w:r>
    </w:p>
    <w:p w14:paraId="116A5300" w14:textId="77777777" w:rsidR="00DE6C14" w:rsidRPr="00D57467" w:rsidRDefault="00DE6C14" w:rsidP="00DE6C14">
      <w:pPr>
        <w:pStyle w:val="BodyText"/>
        <w:numPr>
          <w:ilvl w:val="1"/>
          <w:numId w:val="23"/>
        </w:numPr>
        <w:spacing w:after="0"/>
        <w:jc w:val="left"/>
        <w:rPr>
          <w:rFonts w:cs="Arial"/>
          <w:sz w:val="23"/>
          <w:szCs w:val="23"/>
        </w:rPr>
      </w:pPr>
      <w:r w:rsidRPr="00D57467">
        <w:rPr>
          <w:rFonts w:cs="Arial"/>
          <w:sz w:val="23"/>
          <w:szCs w:val="23"/>
        </w:rPr>
        <w:t>Loss of other non-COBRA coverage</w:t>
      </w:r>
      <w:r>
        <w:rPr>
          <w:rFonts w:cs="Arial"/>
          <w:sz w:val="23"/>
          <w:szCs w:val="23"/>
        </w:rPr>
        <w:t xml:space="preserve"> (including group health plan coverage, individual health coverage, Medicaid, or CHIP, but not Medicare or TRICARE)</w:t>
      </w:r>
      <w:r w:rsidRPr="00D57467">
        <w:rPr>
          <w:rFonts w:cs="Arial"/>
          <w:sz w:val="23"/>
          <w:szCs w:val="23"/>
        </w:rPr>
        <w:t>;</w:t>
      </w:r>
    </w:p>
    <w:p w14:paraId="36FEE4BE" w14:textId="77777777" w:rsidR="00DE6C14" w:rsidRPr="00D57467" w:rsidRDefault="00DE6C14" w:rsidP="00DE6C14">
      <w:pPr>
        <w:pStyle w:val="BodyText"/>
        <w:numPr>
          <w:ilvl w:val="1"/>
          <w:numId w:val="23"/>
        </w:numPr>
        <w:spacing w:after="0"/>
        <w:jc w:val="left"/>
        <w:rPr>
          <w:rFonts w:cs="Arial"/>
          <w:sz w:val="23"/>
          <w:szCs w:val="23"/>
        </w:rPr>
      </w:pPr>
      <w:r w:rsidRPr="00D57467">
        <w:rPr>
          <w:rFonts w:cs="Arial"/>
          <w:sz w:val="23"/>
          <w:szCs w:val="23"/>
        </w:rPr>
        <w:t xml:space="preserve">Loss of </w:t>
      </w:r>
      <w:r>
        <w:rPr>
          <w:rFonts w:cs="Arial"/>
          <w:sz w:val="23"/>
          <w:szCs w:val="23"/>
        </w:rPr>
        <w:t xml:space="preserve">ALL </w:t>
      </w:r>
      <w:r w:rsidRPr="00D57467">
        <w:rPr>
          <w:rFonts w:cs="Arial"/>
          <w:sz w:val="23"/>
          <w:szCs w:val="23"/>
        </w:rPr>
        <w:t>employer contribution</w:t>
      </w:r>
      <w:r>
        <w:rPr>
          <w:rFonts w:cs="Arial"/>
          <w:sz w:val="23"/>
          <w:szCs w:val="23"/>
        </w:rPr>
        <w:t>s</w:t>
      </w:r>
      <w:r w:rsidRPr="00D57467">
        <w:rPr>
          <w:rFonts w:cs="Arial"/>
          <w:sz w:val="23"/>
          <w:szCs w:val="23"/>
        </w:rPr>
        <w:t xml:space="preserve"> to</w:t>
      </w:r>
      <w:r>
        <w:rPr>
          <w:rFonts w:cs="Arial"/>
          <w:sz w:val="23"/>
          <w:szCs w:val="23"/>
        </w:rPr>
        <w:t>ward</w:t>
      </w:r>
      <w:r w:rsidRPr="00D57467">
        <w:rPr>
          <w:rFonts w:cs="Arial"/>
          <w:sz w:val="23"/>
          <w:szCs w:val="23"/>
        </w:rPr>
        <w:t xml:space="preserve"> other (non-COBRA) coverage; or</w:t>
      </w:r>
    </w:p>
    <w:p w14:paraId="6B9A1A46" w14:textId="77777777" w:rsidR="00DE6C14" w:rsidRPr="00D57467" w:rsidRDefault="00DE6C14" w:rsidP="00DE6C14">
      <w:pPr>
        <w:pStyle w:val="BodyText"/>
        <w:numPr>
          <w:ilvl w:val="1"/>
          <w:numId w:val="23"/>
        </w:numPr>
        <w:spacing w:after="0"/>
        <w:jc w:val="left"/>
        <w:rPr>
          <w:rFonts w:cs="Arial"/>
          <w:sz w:val="23"/>
          <w:szCs w:val="23"/>
        </w:rPr>
      </w:pPr>
      <w:r w:rsidRPr="00D57467">
        <w:rPr>
          <w:rFonts w:cs="Arial"/>
          <w:sz w:val="23"/>
          <w:szCs w:val="23"/>
        </w:rPr>
        <w:t>Exhaustion of a COBRA maximum coverage period.</w:t>
      </w:r>
    </w:p>
    <w:p w14:paraId="11EED3B0" w14:textId="77777777" w:rsidR="00DE6C14" w:rsidRPr="00D57467" w:rsidRDefault="00DE6C14" w:rsidP="00DE6C14">
      <w:pPr>
        <w:pStyle w:val="BodyText"/>
        <w:spacing w:after="0"/>
        <w:ind w:left="1440"/>
        <w:jc w:val="left"/>
        <w:rPr>
          <w:rFonts w:cs="Arial"/>
          <w:sz w:val="23"/>
          <w:szCs w:val="23"/>
        </w:rPr>
      </w:pPr>
    </w:p>
    <w:p w14:paraId="123BBBEA" w14:textId="77777777" w:rsidR="00DE6C14" w:rsidRPr="00D57467" w:rsidRDefault="00DE6C14" w:rsidP="00DE6C14">
      <w:pPr>
        <w:pStyle w:val="BodyText"/>
        <w:numPr>
          <w:ilvl w:val="0"/>
          <w:numId w:val="23"/>
        </w:numPr>
        <w:jc w:val="left"/>
        <w:rPr>
          <w:rFonts w:cs="Arial"/>
          <w:sz w:val="23"/>
          <w:szCs w:val="23"/>
        </w:rPr>
      </w:pPr>
      <w:r w:rsidRPr="00D57467">
        <w:rPr>
          <w:rFonts w:cs="Arial"/>
          <w:sz w:val="23"/>
          <w:szCs w:val="23"/>
        </w:rPr>
        <w:t>Acquisition of a new spouse or dependent through marriage, birth, adoption, or placement for adoption.</w:t>
      </w:r>
    </w:p>
    <w:p w14:paraId="18A4C399" w14:textId="77777777" w:rsidR="00DE6C14" w:rsidRPr="00D57467" w:rsidRDefault="00DE6C14" w:rsidP="00DE6C14">
      <w:pPr>
        <w:pStyle w:val="BodyText"/>
        <w:numPr>
          <w:ilvl w:val="0"/>
          <w:numId w:val="23"/>
        </w:numPr>
        <w:jc w:val="left"/>
        <w:rPr>
          <w:rFonts w:cs="Arial"/>
          <w:sz w:val="23"/>
          <w:szCs w:val="23"/>
        </w:rPr>
      </w:pPr>
      <w:r>
        <w:rPr>
          <w:rFonts w:cs="Arial"/>
          <w:sz w:val="23"/>
          <w:szCs w:val="23"/>
        </w:rPr>
        <w:t>Becoming newly eligible for a CHIP/Medicaid premium subsidy</w:t>
      </w:r>
      <w:r w:rsidRPr="00D57467">
        <w:rPr>
          <w:rFonts w:cs="Arial"/>
          <w:sz w:val="23"/>
          <w:szCs w:val="23"/>
        </w:rPr>
        <w:t>.</w:t>
      </w:r>
    </w:p>
    <w:p w14:paraId="3A4EF3BA" w14:textId="2C84CD56" w:rsidR="00DE6C14" w:rsidRPr="00D57467" w:rsidRDefault="00DE6C14" w:rsidP="00DE6C14">
      <w:pPr>
        <w:rPr>
          <w:rFonts w:cs="Arial"/>
          <w:sz w:val="23"/>
          <w:szCs w:val="23"/>
        </w:rPr>
      </w:pPr>
      <w:r w:rsidRPr="00D57467">
        <w:rPr>
          <w:rFonts w:cs="Arial"/>
          <w:sz w:val="23"/>
          <w:szCs w:val="23"/>
        </w:rPr>
        <w:t>For loss of coverage, it</w:t>
      </w:r>
      <w:r w:rsidR="00B57660">
        <w:rPr>
          <w:rFonts w:cs="Arial"/>
          <w:sz w:val="23"/>
          <w:szCs w:val="23"/>
        </w:rPr>
        <w:t xml:space="preserve"> i</w:t>
      </w:r>
      <w:r w:rsidRPr="00D57467">
        <w:rPr>
          <w:rFonts w:cs="Arial"/>
          <w:sz w:val="23"/>
          <w:szCs w:val="23"/>
        </w:rPr>
        <w:t xml:space="preserve">s important to understand that there must be a loss of eligibility, an exhaustion of the COBRA coverage period, or a complete termination of employer contributions. Voluntary terminations, terminations due to fraud, and/or reductions in employer benefits do not give rise to HIPAA special enrollment events. </w:t>
      </w:r>
    </w:p>
    <w:p w14:paraId="01E8F89F" w14:textId="383D8E31" w:rsidR="00DE6C14" w:rsidRDefault="00DE6C14" w:rsidP="00DE6C14">
      <w:pPr>
        <w:pStyle w:val="BodyText"/>
        <w:jc w:val="left"/>
        <w:rPr>
          <w:rFonts w:cs="Arial"/>
          <w:sz w:val="23"/>
          <w:szCs w:val="23"/>
        </w:rPr>
      </w:pPr>
      <w:r w:rsidRPr="00D57467">
        <w:rPr>
          <w:rFonts w:cs="Arial"/>
          <w:sz w:val="23"/>
          <w:szCs w:val="23"/>
        </w:rPr>
        <w:t xml:space="preserve">When a HIPAA special enrollment event occurs, a plan is </w:t>
      </w:r>
      <w:r w:rsidRPr="00D57467">
        <w:rPr>
          <w:rFonts w:cs="Arial"/>
          <w:i/>
          <w:iCs/>
          <w:sz w:val="23"/>
          <w:szCs w:val="23"/>
        </w:rPr>
        <w:t>required</w:t>
      </w:r>
      <w:r w:rsidRPr="00D57467">
        <w:rPr>
          <w:rFonts w:cs="Arial"/>
          <w:sz w:val="23"/>
          <w:szCs w:val="23"/>
        </w:rPr>
        <w:t xml:space="preserve"> to permit the special enrollee to elect coverage mid</w:t>
      </w:r>
      <w:r>
        <w:rPr>
          <w:rFonts w:cs="Arial"/>
          <w:sz w:val="23"/>
          <w:szCs w:val="23"/>
        </w:rPr>
        <w:t>-</w:t>
      </w:r>
      <w:r w:rsidRPr="00D57467">
        <w:rPr>
          <w:rFonts w:cs="Arial"/>
          <w:sz w:val="23"/>
          <w:szCs w:val="23"/>
        </w:rPr>
        <w:t xml:space="preserve">year </w:t>
      </w:r>
      <w:r w:rsidR="00B57660">
        <w:rPr>
          <w:rFonts w:cs="Arial"/>
          <w:sz w:val="23"/>
          <w:szCs w:val="23"/>
        </w:rPr>
        <w:t>if</w:t>
      </w:r>
      <w:r w:rsidRPr="00D57467">
        <w:rPr>
          <w:rFonts w:cs="Arial"/>
          <w:sz w:val="23"/>
          <w:szCs w:val="23"/>
        </w:rPr>
        <w:t xml:space="preserve"> the request is made within the required timeframes (30 days for loss of coverage/acquisition of dependent, and 60 days for loss of Medicaid/CHIP or</w:t>
      </w:r>
      <w:r>
        <w:rPr>
          <w:rFonts w:cs="Arial"/>
          <w:sz w:val="23"/>
          <w:szCs w:val="23"/>
        </w:rPr>
        <w:t xml:space="preserve"> new eligibility for a premium subsidy)</w:t>
      </w:r>
      <w:r w:rsidRPr="00D57467">
        <w:rPr>
          <w:rFonts w:cs="Arial"/>
          <w:sz w:val="23"/>
          <w:szCs w:val="23"/>
        </w:rPr>
        <w:t xml:space="preserve">. </w:t>
      </w:r>
    </w:p>
    <w:p w14:paraId="61969B44" w14:textId="5255C9D6" w:rsidR="00DE6C14" w:rsidRPr="00DE6C14" w:rsidRDefault="00DE6C14" w:rsidP="00DE6C14">
      <w:pPr>
        <w:pStyle w:val="BodyText"/>
        <w:jc w:val="left"/>
        <w:rPr>
          <w:rFonts w:cs="Arial"/>
          <w:sz w:val="23"/>
          <w:szCs w:val="23"/>
        </w:rPr>
      </w:pPr>
      <w:r>
        <w:rPr>
          <w:rFonts w:cs="Arial"/>
          <w:sz w:val="23"/>
          <w:szCs w:val="23"/>
        </w:rPr>
        <w:t xml:space="preserve">Generally, all benefit packages under a single plan must be available to the special enrollee. But when there are two separate plan options, things are a bit less clear. While some employers may want to permit special </w:t>
      </w:r>
      <w:r w:rsidRPr="00DE6C14">
        <w:rPr>
          <w:rFonts w:cs="Arial"/>
          <w:sz w:val="23"/>
          <w:szCs w:val="23"/>
        </w:rPr>
        <w:t>enrollees to switch to an entirely new plan during a special enrollment, it will be necessary to confirm that the carrier or stop-loss vendor agrees.</w:t>
      </w:r>
    </w:p>
    <w:p w14:paraId="598CBA34" w14:textId="62B338C8" w:rsidR="00D72AB9" w:rsidRPr="00D724D7" w:rsidRDefault="00DE6C14" w:rsidP="008629A8">
      <w:pPr>
        <w:pStyle w:val="NormalWeb"/>
        <w:spacing w:before="0" w:beforeAutospacing="0" w:after="264" w:afterAutospacing="0"/>
        <w:rPr>
          <w:rFonts w:ascii="Arial" w:hAnsi="Arial" w:cs="Arial"/>
          <w:sz w:val="23"/>
          <w:szCs w:val="23"/>
        </w:rPr>
      </w:pPr>
      <w:r w:rsidRPr="00DE6C14">
        <w:rPr>
          <w:rFonts w:ascii="Arial" w:hAnsi="Arial" w:cs="Arial"/>
          <w:color w:val="000000"/>
          <w:spacing w:val="2"/>
          <w:sz w:val="23"/>
          <w:szCs w:val="23"/>
        </w:rPr>
        <w:lastRenderedPageBreak/>
        <w:t>Finally, keep in mind that while §125 recognizes a “tag-along rule” that generally permits employees to add pre</w:t>
      </w:r>
      <w:r w:rsidR="004675D4">
        <w:rPr>
          <w:rFonts w:ascii="Arial" w:hAnsi="Arial" w:cs="Arial"/>
          <w:color w:val="000000"/>
          <w:spacing w:val="2"/>
          <w:sz w:val="23"/>
          <w:szCs w:val="23"/>
        </w:rPr>
        <w:t>-</w:t>
      </w:r>
      <w:r w:rsidRPr="00DE6C14">
        <w:rPr>
          <w:rFonts w:ascii="Arial" w:hAnsi="Arial" w:cs="Arial"/>
          <w:color w:val="000000"/>
          <w:spacing w:val="2"/>
          <w:sz w:val="23"/>
          <w:szCs w:val="23"/>
        </w:rPr>
        <w:t xml:space="preserve">existing dependents to coverage when there is a </w:t>
      </w:r>
      <w:r w:rsidR="00071C74">
        <w:rPr>
          <w:rFonts w:ascii="Arial" w:hAnsi="Arial" w:cs="Arial"/>
          <w:color w:val="000000"/>
          <w:spacing w:val="2"/>
          <w:sz w:val="23"/>
          <w:szCs w:val="23"/>
        </w:rPr>
        <w:t>recognized</w:t>
      </w:r>
      <w:r w:rsidRPr="00DE6C14">
        <w:rPr>
          <w:rFonts w:ascii="Arial" w:hAnsi="Arial" w:cs="Arial"/>
          <w:color w:val="000000"/>
          <w:spacing w:val="2"/>
          <w:sz w:val="23"/>
          <w:szCs w:val="23"/>
        </w:rPr>
        <w:t xml:space="preserve"> election change event, HIPAA special enrollment rules only require the plan to allow mid-year enrollment when there is a special enrollment event. In many cases, only certain dependents are considered “special enrollees”</w:t>
      </w:r>
      <w:r w:rsidR="00F86CB5">
        <w:rPr>
          <w:rFonts w:ascii="Arial" w:hAnsi="Arial" w:cs="Arial"/>
          <w:color w:val="000000"/>
          <w:spacing w:val="2"/>
          <w:sz w:val="23"/>
          <w:szCs w:val="23"/>
        </w:rPr>
        <w:t xml:space="preserve"> under HIPAA rules,</w:t>
      </w:r>
      <w:r w:rsidRPr="00DE6C14">
        <w:rPr>
          <w:rFonts w:ascii="Arial" w:hAnsi="Arial" w:cs="Arial"/>
          <w:color w:val="000000"/>
          <w:spacing w:val="2"/>
          <w:sz w:val="23"/>
          <w:szCs w:val="23"/>
        </w:rPr>
        <w:t xml:space="preserve"> so if the employer wants to allow </w:t>
      </w:r>
      <w:r w:rsidR="00F86CB5">
        <w:rPr>
          <w:rFonts w:ascii="Arial" w:hAnsi="Arial" w:cs="Arial"/>
          <w:color w:val="000000"/>
          <w:spacing w:val="2"/>
          <w:sz w:val="23"/>
          <w:szCs w:val="23"/>
        </w:rPr>
        <w:t xml:space="preserve">the </w:t>
      </w:r>
      <w:r w:rsidRPr="00DE6C14">
        <w:rPr>
          <w:rFonts w:ascii="Arial" w:hAnsi="Arial" w:cs="Arial"/>
          <w:color w:val="000000"/>
          <w:spacing w:val="2"/>
          <w:sz w:val="23"/>
          <w:szCs w:val="23"/>
        </w:rPr>
        <w:t>enrollment of other dependents, it should ensure that the carrier</w:t>
      </w:r>
      <w:r w:rsidR="002B6B97">
        <w:rPr>
          <w:rFonts w:ascii="Arial" w:hAnsi="Arial" w:cs="Arial"/>
          <w:color w:val="000000"/>
          <w:spacing w:val="2"/>
          <w:sz w:val="23"/>
          <w:szCs w:val="23"/>
        </w:rPr>
        <w:t xml:space="preserve"> or </w:t>
      </w:r>
      <w:r w:rsidRPr="00DE6C14">
        <w:rPr>
          <w:rFonts w:ascii="Arial" w:hAnsi="Arial" w:cs="Arial"/>
          <w:color w:val="000000"/>
          <w:spacing w:val="2"/>
          <w:sz w:val="23"/>
          <w:szCs w:val="23"/>
        </w:rPr>
        <w:t>stop-loss vendor agrees.</w:t>
      </w:r>
    </w:p>
    <w:p w14:paraId="7EE1AF29" w14:textId="6CB17C00" w:rsidR="008629A8" w:rsidRDefault="008629A8" w:rsidP="004A1A2A">
      <w:pPr>
        <w:pStyle w:val="Heading1"/>
        <w:pageBreakBefore w:val="0"/>
        <w:rPr>
          <w:rFonts w:cs="Arial"/>
          <w:sz w:val="23"/>
          <w:szCs w:val="23"/>
        </w:rPr>
      </w:pPr>
      <w:bookmarkStart w:id="8" w:name="_Toc93399811"/>
      <w:r>
        <w:rPr>
          <w:rFonts w:cs="Arial"/>
          <w:sz w:val="23"/>
          <w:szCs w:val="23"/>
        </w:rPr>
        <w:t>FMLA</w:t>
      </w:r>
      <w:bookmarkEnd w:id="8"/>
    </w:p>
    <w:p w14:paraId="3309A764" w14:textId="77777777" w:rsidR="008629A8" w:rsidRDefault="008629A8" w:rsidP="008629A8">
      <w:pPr>
        <w:pStyle w:val="BodyText"/>
        <w:jc w:val="left"/>
        <w:rPr>
          <w:rFonts w:cs="Arial"/>
          <w:sz w:val="23"/>
          <w:szCs w:val="23"/>
        </w:rPr>
      </w:pPr>
      <w:r>
        <w:rPr>
          <w:rFonts w:cs="Arial"/>
          <w:sz w:val="23"/>
          <w:szCs w:val="23"/>
        </w:rPr>
        <w:t>A plan may permit a</w:t>
      </w:r>
      <w:r w:rsidRPr="00C42DE7">
        <w:rPr>
          <w:rFonts w:cs="Arial"/>
          <w:sz w:val="23"/>
          <w:szCs w:val="23"/>
        </w:rPr>
        <w:t xml:space="preserve">n employee </w:t>
      </w:r>
      <w:r>
        <w:rPr>
          <w:rFonts w:cs="Arial"/>
          <w:sz w:val="23"/>
          <w:szCs w:val="23"/>
        </w:rPr>
        <w:t>FMLA-protected leave to</w:t>
      </w:r>
      <w:r w:rsidRPr="00C42DE7">
        <w:rPr>
          <w:rFonts w:cs="Arial"/>
          <w:sz w:val="23"/>
          <w:szCs w:val="23"/>
        </w:rPr>
        <w:t xml:space="preserve"> revoke an existing election </w:t>
      </w:r>
      <w:r>
        <w:rPr>
          <w:rFonts w:cs="Arial"/>
          <w:sz w:val="23"/>
          <w:szCs w:val="23"/>
        </w:rPr>
        <w:t>and make a new</w:t>
      </w:r>
      <w:r w:rsidRPr="00C42DE7">
        <w:rPr>
          <w:rFonts w:cs="Arial"/>
          <w:sz w:val="23"/>
          <w:szCs w:val="23"/>
        </w:rPr>
        <w:t xml:space="preserve"> election for the remaining portion of the period of coverage.</w:t>
      </w:r>
    </w:p>
    <w:p w14:paraId="14676599" w14:textId="77777777" w:rsidR="008629A8" w:rsidRDefault="008629A8" w:rsidP="008629A8">
      <w:pPr>
        <w:pStyle w:val="BodyText"/>
        <w:jc w:val="left"/>
        <w:rPr>
          <w:rFonts w:cs="Arial"/>
          <w:sz w:val="23"/>
          <w:szCs w:val="23"/>
        </w:rPr>
      </w:pPr>
      <w:r>
        <w:rPr>
          <w:rFonts w:cs="Arial"/>
          <w:sz w:val="23"/>
          <w:szCs w:val="23"/>
        </w:rPr>
        <w:t xml:space="preserve">During FMLA-protected leave, an employee covered prior to the leave must be permitted to keep group health plan coverage with the same level of employer contributions that is provided to active employees. If the leave is paid, any employee contributions may continue to be collected from payroll; but if the leave is unpaid, the employee must be able to prepay the employee contributions, pay in after-tax (e.g., via check) while out on leave, or make catch-up contributions upon return to work.  </w:t>
      </w:r>
    </w:p>
    <w:p w14:paraId="5DB14FE2" w14:textId="77777777" w:rsidR="008629A8" w:rsidRDefault="008629A8" w:rsidP="008629A8">
      <w:pPr>
        <w:pStyle w:val="BodyText"/>
        <w:jc w:val="left"/>
        <w:rPr>
          <w:rFonts w:cs="Arial"/>
          <w:sz w:val="23"/>
          <w:szCs w:val="23"/>
        </w:rPr>
      </w:pPr>
      <w:r>
        <w:rPr>
          <w:rFonts w:cs="Arial"/>
          <w:sz w:val="23"/>
          <w:szCs w:val="23"/>
        </w:rPr>
        <w:t>While the employer is required to continue to make coverage available, the employee may generally choose not to continue the coverage while on leave, and then must be given the opportunity to reinstate coverage upon return. §125 rules would permit a corresponding election change during the leave and then upon return to work.</w:t>
      </w:r>
    </w:p>
    <w:p w14:paraId="76527EDE" w14:textId="77777777" w:rsidR="008629A8" w:rsidRDefault="008629A8" w:rsidP="008629A8">
      <w:pPr>
        <w:pStyle w:val="BodyText"/>
        <w:spacing w:after="0"/>
        <w:rPr>
          <w:rFonts w:cs="Arial"/>
          <w:sz w:val="23"/>
          <w:szCs w:val="23"/>
        </w:rPr>
      </w:pPr>
      <w:r>
        <w:rPr>
          <w:rFonts w:cs="Arial"/>
          <w:sz w:val="23"/>
          <w:szCs w:val="23"/>
        </w:rPr>
        <w:t xml:space="preserve">For the health FSA, if the employee chooses to discontinue health FSA coverage during the FMLA-protected leave, any expenses incurred during the leave may not be submitted for reimbursement, even if the health FSA is reinstated upon the employee’s return to work. If </w:t>
      </w:r>
      <w:r w:rsidRPr="00721EF5">
        <w:rPr>
          <w:rFonts w:cs="Arial"/>
          <w:sz w:val="23"/>
          <w:szCs w:val="23"/>
        </w:rPr>
        <w:t xml:space="preserve">the employee </w:t>
      </w:r>
      <w:r>
        <w:rPr>
          <w:rFonts w:cs="Arial"/>
          <w:sz w:val="23"/>
          <w:szCs w:val="23"/>
        </w:rPr>
        <w:t>c</w:t>
      </w:r>
      <w:r w:rsidRPr="00721EF5">
        <w:rPr>
          <w:rFonts w:cs="Arial"/>
          <w:sz w:val="23"/>
          <w:szCs w:val="23"/>
        </w:rPr>
        <w:t>hooses to reinstate health FSA coverage for the remainder of the plan year upon a return from leave</w:t>
      </w:r>
      <w:r>
        <w:rPr>
          <w:rFonts w:cs="Arial"/>
          <w:sz w:val="23"/>
          <w:szCs w:val="23"/>
        </w:rPr>
        <w:t>, §125 rules would permit the employee to choose from the following:</w:t>
      </w:r>
      <w:r w:rsidRPr="00721EF5">
        <w:rPr>
          <w:rFonts w:cs="Arial"/>
          <w:sz w:val="23"/>
          <w:szCs w:val="23"/>
        </w:rPr>
        <w:t xml:space="preserve"> </w:t>
      </w:r>
    </w:p>
    <w:p w14:paraId="55DA0ED2" w14:textId="77777777" w:rsidR="008629A8" w:rsidRDefault="008629A8" w:rsidP="008629A8">
      <w:pPr>
        <w:pStyle w:val="BodyText"/>
        <w:numPr>
          <w:ilvl w:val="0"/>
          <w:numId w:val="27"/>
        </w:numPr>
        <w:spacing w:after="0"/>
        <w:rPr>
          <w:rFonts w:cs="Arial"/>
          <w:sz w:val="23"/>
          <w:szCs w:val="23"/>
        </w:rPr>
      </w:pPr>
      <w:r w:rsidRPr="00721EF5">
        <w:rPr>
          <w:rFonts w:cs="Arial"/>
          <w:sz w:val="23"/>
          <w:szCs w:val="23"/>
        </w:rPr>
        <w:t xml:space="preserve">reinstate the original election amount and make up the missed contributions (a higher monthly employee contribution would be required for the remainder of the plan year); </w:t>
      </w:r>
    </w:p>
    <w:p w14:paraId="29777804" w14:textId="109649AB" w:rsidR="008629A8" w:rsidRDefault="008629A8" w:rsidP="008629A8">
      <w:pPr>
        <w:pStyle w:val="BodyText"/>
        <w:numPr>
          <w:ilvl w:val="0"/>
          <w:numId w:val="27"/>
        </w:numPr>
        <w:spacing w:after="0"/>
        <w:rPr>
          <w:rFonts w:cs="Arial"/>
          <w:sz w:val="23"/>
          <w:szCs w:val="23"/>
        </w:rPr>
      </w:pPr>
      <w:r w:rsidRPr="00721EF5">
        <w:rPr>
          <w:rFonts w:cs="Arial"/>
          <w:sz w:val="23"/>
          <w:szCs w:val="23"/>
        </w:rPr>
        <w:t>reinstate at an election amount pro-rated for the months during which there wasn’t coverage (e.g.</w:t>
      </w:r>
      <w:r w:rsidR="002B6B97">
        <w:rPr>
          <w:rFonts w:cs="Arial"/>
          <w:sz w:val="23"/>
          <w:szCs w:val="23"/>
        </w:rPr>
        <w:t>,</w:t>
      </w:r>
      <w:r w:rsidRPr="00721EF5">
        <w:rPr>
          <w:rFonts w:cs="Arial"/>
          <w:sz w:val="23"/>
          <w:szCs w:val="23"/>
        </w:rPr>
        <w:t xml:space="preserve"> if originally election $1200 for the year at $100/month and out on leave for 3 months, the employee would reinstate at $900 of coverage and continue at $100/month upon returning)</w:t>
      </w:r>
      <w:r>
        <w:rPr>
          <w:rFonts w:cs="Arial"/>
          <w:sz w:val="23"/>
          <w:szCs w:val="23"/>
        </w:rPr>
        <w:t xml:space="preserve">; or </w:t>
      </w:r>
    </w:p>
    <w:p w14:paraId="6743F03E" w14:textId="77777777" w:rsidR="008629A8" w:rsidRPr="00A94986" w:rsidRDefault="008629A8" w:rsidP="008629A8">
      <w:pPr>
        <w:pStyle w:val="BodyText"/>
        <w:numPr>
          <w:ilvl w:val="0"/>
          <w:numId w:val="27"/>
        </w:numPr>
        <w:spacing w:after="0"/>
        <w:rPr>
          <w:rFonts w:cs="Arial"/>
          <w:sz w:val="23"/>
          <w:szCs w:val="23"/>
        </w:rPr>
      </w:pPr>
      <w:r>
        <w:rPr>
          <w:rFonts w:cs="Arial"/>
          <w:sz w:val="23"/>
          <w:szCs w:val="23"/>
        </w:rPr>
        <w:t xml:space="preserve">make </w:t>
      </w:r>
      <w:r w:rsidRPr="00721EF5">
        <w:rPr>
          <w:rFonts w:cs="Arial"/>
          <w:sz w:val="23"/>
          <w:szCs w:val="23"/>
        </w:rPr>
        <w:t>a new election (i.e.</w:t>
      </w:r>
      <w:r>
        <w:rPr>
          <w:rFonts w:cs="Arial"/>
          <w:sz w:val="23"/>
          <w:szCs w:val="23"/>
        </w:rPr>
        <w:t>,</w:t>
      </w:r>
      <w:r w:rsidRPr="00721EF5">
        <w:rPr>
          <w:rFonts w:cs="Arial"/>
          <w:sz w:val="23"/>
          <w:szCs w:val="23"/>
        </w:rPr>
        <w:t xml:space="preserve"> a different amount completely), so long as the employee doesn’t exceed the annual limitation </w:t>
      </w:r>
      <w:r>
        <w:rPr>
          <w:rFonts w:cs="Arial"/>
          <w:sz w:val="23"/>
          <w:szCs w:val="23"/>
        </w:rPr>
        <w:t>(e.g., $2,750 for 2022).</w:t>
      </w:r>
    </w:p>
    <w:p w14:paraId="34645C9B" w14:textId="77777777" w:rsidR="008629A8" w:rsidRDefault="008629A8" w:rsidP="008629A8">
      <w:pPr>
        <w:pStyle w:val="BodyText"/>
        <w:spacing w:after="0"/>
        <w:rPr>
          <w:rFonts w:cs="Arial"/>
          <w:sz w:val="23"/>
          <w:szCs w:val="23"/>
        </w:rPr>
      </w:pPr>
    </w:p>
    <w:p w14:paraId="0941773C" w14:textId="77777777" w:rsidR="008629A8" w:rsidRDefault="008629A8" w:rsidP="008629A8">
      <w:pPr>
        <w:pStyle w:val="BodyText"/>
        <w:rPr>
          <w:rFonts w:cs="Arial"/>
          <w:sz w:val="23"/>
          <w:szCs w:val="23"/>
        </w:rPr>
      </w:pPr>
      <w:r>
        <w:rPr>
          <w:rFonts w:cs="Arial"/>
          <w:sz w:val="23"/>
          <w:szCs w:val="23"/>
        </w:rPr>
        <w:t xml:space="preserve">For the DCAP, </w:t>
      </w:r>
      <w:r w:rsidRPr="008B6672">
        <w:rPr>
          <w:rFonts w:cs="Arial"/>
          <w:sz w:val="23"/>
          <w:szCs w:val="23"/>
        </w:rPr>
        <w:t xml:space="preserve">the employer is not required to permit continuation of </w:t>
      </w:r>
      <w:r>
        <w:rPr>
          <w:rFonts w:cs="Arial"/>
          <w:sz w:val="23"/>
          <w:szCs w:val="23"/>
        </w:rPr>
        <w:t xml:space="preserve">coverage since the DCAP is not a </w:t>
      </w:r>
      <w:r w:rsidRPr="008B6672">
        <w:rPr>
          <w:rFonts w:cs="Arial"/>
          <w:sz w:val="23"/>
          <w:szCs w:val="23"/>
        </w:rPr>
        <w:t>group health plan.</w:t>
      </w:r>
      <w:r>
        <w:rPr>
          <w:rFonts w:cs="Arial"/>
          <w:sz w:val="23"/>
          <w:szCs w:val="23"/>
        </w:rPr>
        <w:t xml:space="preserve"> </w:t>
      </w:r>
      <w:r w:rsidRPr="008B6672">
        <w:rPr>
          <w:rFonts w:cs="Arial"/>
          <w:sz w:val="23"/>
          <w:szCs w:val="23"/>
        </w:rPr>
        <w:t>The employer could choose to allow continued eligibility for the DCAP during any leave of absence</w:t>
      </w:r>
      <w:r>
        <w:rPr>
          <w:rFonts w:cs="Arial"/>
          <w:sz w:val="23"/>
          <w:szCs w:val="23"/>
        </w:rPr>
        <w:t xml:space="preserve">, in which case </w:t>
      </w:r>
      <w:r w:rsidRPr="008B6672">
        <w:rPr>
          <w:rFonts w:cs="Arial"/>
          <w:sz w:val="23"/>
          <w:szCs w:val="23"/>
        </w:rPr>
        <w:t xml:space="preserve">the employee could continue making contributions similar to the rules set forth above for the health FSA (prepay, pay during the leave, or make catch-up contributions). </w:t>
      </w:r>
    </w:p>
    <w:p w14:paraId="2F87F2DE" w14:textId="77777777" w:rsidR="008629A8" w:rsidRDefault="008629A8" w:rsidP="008629A8">
      <w:pPr>
        <w:pStyle w:val="BodyText"/>
        <w:spacing w:after="0"/>
        <w:rPr>
          <w:rFonts w:cs="Arial"/>
          <w:sz w:val="23"/>
          <w:szCs w:val="23"/>
        </w:rPr>
      </w:pPr>
      <w:r>
        <w:rPr>
          <w:rFonts w:cs="Arial"/>
          <w:sz w:val="23"/>
          <w:szCs w:val="23"/>
        </w:rPr>
        <w:t xml:space="preserve">However, even if the employee is permitted to continue participating in the DCAP while on FMLA-protected leave, </w:t>
      </w:r>
      <w:r w:rsidRPr="008B6672">
        <w:rPr>
          <w:rFonts w:cs="Arial"/>
          <w:sz w:val="23"/>
          <w:szCs w:val="23"/>
        </w:rPr>
        <w:t>expenses incurred during the leave of absence probably are not eligible for reimbursement (assuming the employee is not gainfully employed</w:t>
      </w:r>
      <w:r>
        <w:rPr>
          <w:rFonts w:cs="Arial"/>
          <w:sz w:val="23"/>
          <w:szCs w:val="23"/>
        </w:rPr>
        <w:t>)</w:t>
      </w:r>
      <w:r w:rsidRPr="008B6672">
        <w:rPr>
          <w:rFonts w:cs="Arial"/>
          <w:sz w:val="23"/>
          <w:szCs w:val="23"/>
        </w:rPr>
        <w:t>. To qualify as an eligible DCAP expense, there are two conditions that must be met:</w:t>
      </w:r>
    </w:p>
    <w:p w14:paraId="0D7CFFB9" w14:textId="77777777" w:rsidR="008629A8" w:rsidRDefault="008629A8" w:rsidP="008629A8">
      <w:pPr>
        <w:pStyle w:val="BodyText"/>
        <w:numPr>
          <w:ilvl w:val="0"/>
          <w:numId w:val="28"/>
        </w:numPr>
        <w:spacing w:after="0"/>
        <w:rPr>
          <w:rFonts w:cs="Arial"/>
          <w:sz w:val="23"/>
          <w:szCs w:val="23"/>
        </w:rPr>
      </w:pPr>
      <w:r w:rsidRPr="008B6672">
        <w:rPr>
          <w:rFonts w:cs="Arial"/>
          <w:sz w:val="23"/>
          <w:szCs w:val="23"/>
        </w:rPr>
        <w:t xml:space="preserve">the employee must incur the expense to enable the employee and the employee's spouse to work or look for work; and </w:t>
      </w:r>
    </w:p>
    <w:p w14:paraId="0F6B2437" w14:textId="77777777" w:rsidR="008629A8" w:rsidRPr="006F468C" w:rsidRDefault="008629A8" w:rsidP="008629A8">
      <w:pPr>
        <w:pStyle w:val="BodyText"/>
        <w:numPr>
          <w:ilvl w:val="0"/>
          <w:numId w:val="28"/>
        </w:numPr>
        <w:spacing w:after="0"/>
        <w:rPr>
          <w:rFonts w:cs="Arial"/>
          <w:sz w:val="23"/>
          <w:szCs w:val="23"/>
        </w:rPr>
      </w:pPr>
      <w:r w:rsidRPr="006F468C">
        <w:rPr>
          <w:rFonts w:cs="Arial"/>
          <w:sz w:val="23"/>
          <w:szCs w:val="23"/>
        </w:rPr>
        <w:t>the expense must be for the “care” of one or more “qualifying individuals.”</w:t>
      </w:r>
    </w:p>
    <w:p w14:paraId="1C591AD0" w14:textId="77777777" w:rsidR="008629A8" w:rsidRDefault="008629A8" w:rsidP="008629A8">
      <w:pPr>
        <w:pStyle w:val="BodyText"/>
        <w:spacing w:after="0"/>
        <w:jc w:val="left"/>
        <w:rPr>
          <w:rFonts w:cs="Arial"/>
          <w:sz w:val="23"/>
          <w:szCs w:val="23"/>
        </w:rPr>
      </w:pPr>
    </w:p>
    <w:p w14:paraId="21666652" w14:textId="77777777" w:rsidR="008629A8" w:rsidRPr="008629A8" w:rsidRDefault="008629A8" w:rsidP="008629A8">
      <w:pPr>
        <w:pStyle w:val="BodyText"/>
        <w:spacing w:after="0"/>
        <w:jc w:val="left"/>
        <w:rPr>
          <w:rFonts w:cs="Arial"/>
          <w:sz w:val="23"/>
          <w:szCs w:val="23"/>
        </w:rPr>
      </w:pPr>
      <w:r w:rsidRPr="008B6672">
        <w:rPr>
          <w:rFonts w:cs="Arial"/>
          <w:sz w:val="23"/>
          <w:szCs w:val="23"/>
        </w:rPr>
        <w:lastRenderedPageBreak/>
        <w:t xml:space="preserve">If </w:t>
      </w:r>
      <w:r>
        <w:rPr>
          <w:rFonts w:cs="Arial"/>
          <w:sz w:val="23"/>
          <w:szCs w:val="23"/>
        </w:rPr>
        <w:t>coverage is discontinued during the leave of absence, either because of a loss of eligibility or because the e</w:t>
      </w:r>
      <w:r w:rsidRPr="008629A8">
        <w:rPr>
          <w:rFonts w:cs="Arial"/>
          <w:sz w:val="23"/>
          <w:szCs w:val="23"/>
        </w:rPr>
        <w:t>mployee chooses to discontinue the coverage, it could be reinstated upon return to an eligible position.</w:t>
      </w:r>
    </w:p>
    <w:p w14:paraId="708CAFD3" w14:textId="619FEBB5" w:rsidR="008629A8" w:rsidRPr="008629A8" w:rsidRDefault="008629A8" w:rsidP="00E63A42">
      <w:pPr>
        <w:pStyle w:val="NormalWeb"/>
        <w:spacing w:before="0" w:beforeAutospacing="0" w:after="264" w:afterAutospacing="0"/>
        <w:rPr>
          <w:rFonts w:ascii="Arial" w:hAnsi="Arial" w:cs="Arial"/>
          <w:sz w:val="23"/>
          <w:szCs w:val="23"/>
        </w:rPr>
      </w:pPr>
      <w:r w:rsidRPr="008629A8">
        <w:rPr>
          <w:rFonts w:ascii="Arial" w:hAnsi="Arial" w:cs="Arial"/>
          <w:sz w:val="23"/>
          <w:szCs w:val="23"/>
        </w:rPr>
        <w:t>§125 rules would permit the employees to adjust DCAP elections upon going out on FMLA-protected leave as well as upon return.</w:t>
      </w:r>
    </w:p>
    <w:p w14:paraId="3E9CA31B" w14:textId="1A2A19CE" w:rsidR="00B47029" w:rsidRPr="00D72AB9" w:rsidRDefault="00B47029" w:rsidP="004A1A2A">
      <w:pPr>
        <w:pStyle w:val="NormalWeb"/>
        <w:spacing w:before="0" w:beforeAutospacing="0" w:after="264" w:afterAutospacing="0"/>
        <w:rPr>
          <w:rStyle w:val="c-doc-para-bold"/>
          <w:rFonts w:ascii="Arial" w:hAnsi="Arial" w:cs="Arial"/>
          <w:color w:val="252525"/>
          <w:sz w:val="23"/>
          <w:szCs w:val="23"/>
        </w:rPr>
      </w:pPr>
    </w:p>
    <w:p w14:paraId="7B3AA103" w14:textId="77DD822E" w:rsidR="008F54FF" w:rsidRPr="00EC62AC" w:rsidRDefault="00E63A42" w:rsidP="00EC62AC">
      <w:pPr>
        <w:pStyle w:val="Heading1"/>
        <w:pageBreakBefore w:val="0"/>
        <w:spacing w:before="0"/>
        <w:rPr>
          <w:rFonts w:cs="Arial"/>
          <w:sz w:val="23"/>
          <w:szCs w:val="23"/>
        </w:rPr>
      </w:pPr>
      <w:bookmarkStart w:id="9" w:name="_Toc93399812"/>
      <w:r>
        <w:rPr>
          <w:rFonts w:cs="Arial"/>
          <w:sz w:val="23"/>
          <w:szCs w:val="23"/>
        </w:rPr>
        <w:t>COST CHANGES</w:t>
      </w:r>
      <w:bookmarkEnd w:id="9"/>
    </w:p>
    <w:p w14:paraId="404CB9E8" w14:textId="7CC72835" w:rsidR="00E32FEE" w:rsidRPr="00D57467" w:rsidRDefault="00B9044C" w:rsidP="00EC62AC">
      <w:pPr>
        <w:shd w:val="clear" w:color="auto" w:fill="FFFFFF"/>
        <w:spacing w:before="240" w:after="0"/>
        <w:rPr>
          <w:rFonts w:cs="Arial"/>
          <w:color w:val="000000"/>
          <w:spacing w:val="2"/>
          <w:sz w:val="23"/>
          <w:szCs w:val="23"/>
        </w:rPr>
      </w:pPr>
      <w:r>
        <w:rPr>
          <w:rFonts w:cs="Arial"/>
          <w:color w:val="000000"/>
          <w:spacing w:val="2"/>
          <w:sz w:val="23"/>
          <w:szCs w:val="23"/>
        </w:rPr>
        <w:t>§</w:t>
      </w:r>
      <w:r w:rsidR="00E32FEE" w:rsidRPr="00D57467">
        <w:rPr>
          <w:rFonts w:cs="Arial"/>
          <w:color w:val="000000"/>
          <w:spacing w:val="2"/>
          <w:sz w:val="23"/>
          <w:szCs w:val="23"/>
        </w:rPr>
        <w:t>125 regulations permit an employee to make mid</w:t>
      </w:r>
      <w:r w:rsidR="00BF2DF2">
        <w:rPr>
          <w:rFonts w:cs="Arial"/>
          <w:color w:val="000000"/>
          <w:spacing w:val="2"/>
          <w:sz w:val="23"/>
          <w:szCs w:val="23"/>
        </w:rPr>
        <w:t>-</w:t>
      </w:r>
      <w:r w:rsidR="00E32FEE" w:rsidRPr="00D57467">
        <w:rPr>
          <w:rFonts w:cs="Arial"/>
          <w:color w:val="000000"/>
          <w:spacing w:val="2"/>
          <w:sz w:val="23"/>
          <w:szCs w:val="23"/>
        </w:rPr>
        <w:t xml:space="preserve">year election changes when there is a significant </w:t>
      </w:r>
      <w:r w:rsidR="002F2F60" w:rsidRPr="00D57467">
        <w:rPr>
          <w:rFonts w:cs="Arial"/>
          <w:color w:val="000000"/>
          <w:spacing w:val="2"/>
          <w:sz w:val="23"/>
          <w:szCs w:val="23"/>
        </w:rPr>
        <w:t xml:space="preserve">change (increase or </w:t>
      </w:r>
      <w:r w:rsidR="00E32FEE" w:rsidRPr="00D57467">
        <w:rPr>
          <w:rFonts w:cs="Arial"/>
          <w:color w:val="000000"/>
          <w:spacing w:val="2"/>
          <w:sz w:val="23"/>
          <w:szCs w:val="23"/>
        </w:rPr>
        <w:t>decrease</w:t>
      </w:r>
      <w:r w:rsidR="002F2F60" w:rsidRPr="00D57467">
        <w:rPr>
          <w:rFonts w:cs="Arial"/>
          <w:color w:val="000000"/>
          <w:spacing w:val="2"/>
          <w:sz w:val="23"/>
          <w:szCs w:val="23"/>
        </w:rPr>
        <w:t>)</w:t>
      </w:r>
      <w:r w:rsidR="00E32FEE" w:rsidRPr="00D57467">
        <w:rPr>
          <w:rFonts w:cs="Arial"/>
          <w:color w:val="000000"/>
          <w:spacing w:val="2"/>
          <w:sz w:val="23"/>
          <w:szCs w:val="23"/>
        </w:rPr>
        <w:t xml:space="preserve"> in the cost of coverage. If the cost change is insignificant, then the employer may simply make the adjustment to participants' contributions accordingly. </w:t>
      </w:r>
    </w:p>
    <w:p w14:paraId="5A84DA89" w14:textId="728C8C41" w:rsidR="00E32FEE" w:rsidRPr="00D57467" w:rsidRDefault="00E32FEE" w:rsidP="00E32FEE">
      <w:pPr>
        <w:shd w:val="clear" w:color="auto" w:fill="FFFFFF"/>
        <w:spacing w:after="0"/>
        <w:rPr>
          <w:rFonts w:cs="Arial"/>
          <w:color w:val="000000"/>
          <w:spacing w:val="2"/>
          <w:sz w:val="23"/>
          <w:szCs w:val="23"/>
        </w:rPr>
      </w:pPr>
    </w:p>
    <w:p w14:paraId="1333D998" w14:textId="5BD75A54" w:rsidR="008F47F9" w:rsidRPr="00D57467" w:rsidRDefault="00722A7A" w:rsidP="00290BD7">
      <w:pPr>
        <w:shd w:val="clear" w:color="auto" w:fill="FFFFFF"/>
        <w:spacing w:after="45"/>
        <w:rPr>
          <w:rFonts w:cs="Arial"/>
          <w:color w:val="000000"/>
          <w:spacing w:val="2"/>
          <w:sz w:val="23"/>
          <w:szCs w:val="23"/>
        </w:rPr>
      </w:pPr>
      <w:r w:rsidRPr="00D57467">
        <w:rPr>
          <w:rFonts w:cs="Arial"/>
          <w:color w:val="000000"/>
          <w:spacing w:val="2"/>
          <w:sz w:val="23"/>
          <w:szCs w:val="23"/>
        </w:rPr>
        <w:t>If the change</w:t>
      </w:r>
      <w:r w:rsidR="00660AB2" w:rsidRPr="00D57467">
        <w:rPr>
          <w:rFonts w:cs="Arial"/>
          <w:color w:val="000000"/>
          <w:spacing w:val="2"/>
          <w:sz w:val="23"/>
          <w:szCs w:val="23"/>
        </w:rPr>
        <w:t xml:space="preserve"> in contribution</w:t>
      </w:r>
      <w:r w:rsidRPr="00D57467">
        <w:rPr>
          <w:rFonts w:cs="Arial"/>
          <w:color w:val="000000"/>
          <w:spacing w:val="2"/>
          <w:sz w:val="23"/>
          <w:szCs w:val="23"/>
        </w:rPr>
        <w:t xml:space="preserve"> is deemed “significant”, the rules allow participants to change election amounts, switch to another similar plan</w:t>
      </w:r>
      <w:r w:rsidR="00731C31" w:rsidRPr="00D57467">
        <w:rPr>
          <w:rFonts w:cs="Arial"/>
          <w:color w:val="000000"/>
          <w:spacing w:val="2"/>
          <w:sz w:val="23"/>
          <w:szCs w:val="23"/>
        </w:rPr>
        <w:t>, enroll (for cost decreases)</w:t>
      </w:r>
      <w:r w:rsidRPr="00D57467">
        <w:rPr>
          <w:rFonts w:cs="Arial"/>
          <w:color w:val="000000"/>
          <w:spacing w:val="2"/>
          <w:sz w:val="23"/>
          <w:szCs w:val="23"/>
        </w:rPr>
        <w:t xml:space="preserve"> and even drop coverage if no similar options are available</w:t>
      </w:r>
      <w:r w:rsidR="00731C31" w:rsidRPr="00D57467">
        <w:rPr>
          <w:rFonts w:cs="Arial"/>
          <w:color w:val="000000"/>
          <w:spacing w:val="2"/>
          <w:sz w:val="23"/>
          <w:szCs w:val="23"/>
        </w:rPr>
        <w:t xml:space="preserve"> (for cost increases).</w:t>
      </w:r>
      <w:r w:rsidRPr="00D57467">
        <w:rPr>
          <w:rFonts w:cs="Arial"/>
          <w:color w:val="000000"/>
          <w:spacing w:val="2"/>
          <w:sz w:val="23"/>
          <w:szCs w:val="23"/>
        </w:rPr>
        <w:t> </w:t>
      </w:r>
      <w:r w:rsidR="00C734BA" w:rsidRPr="00D57467">
        <w:rPr>
          <w:rFonts w:cs="Arial"/>
          <w:color w:val="000000"/>
          <w:spacing w:val="2"/>
          <w:sz w:val="23"/>
          <w:szCs w:val="23"/>
        </w:rPr>
        <w:t>For this purpose, a “similar coverage option” means coverage for the same category of benefits for the same individuals</w:t>
      </w:r>
      <w:r w:rsidR="00E2055E" w:rsidRPr="00D57467">
        <w:rPr>
          <w:rFonts w:cs="Arial"/>
          <w:color w:val="000000"/>
          <w:spacing w:val="2"/>
          <w:sz w:val="23"/>
          <w:szCs w:val="23"/>
        </w:rPr>
        <w:t xml:space="preserve"> – regardless of cos</w:t>
      </w:r>
      <w:r w:rsidR="00974C36" w:rsidRPr="00D57467">
        <w:rPr>
          <w:rFonts w:cs="Arial"/>
          <w:color w:val="000000"/>
          <w:spacing w:val="2"/>
          <w:sz w:val="23"/>
          <w:szCs w:val="23"/>
        </w:rPr>
        <w:t>t. And keep in mind that coverage under another employer’s plan may be considered “similar coverage.”</w:t>
      </w:r>
      <w:r w:rsidR="00290BD7">
        <w:rPr>
          <w:rFonts w:cs="Arial"/>
          <w:color w:val="000000"/>
          <w:spacing w:val="2"/>
          <w:sz w:val="23"/>
          <w:szCs w:val="23"/>
        </w:rPr>
        <w:t xml:space="preserve"> </w:t>
      </w:r>
      <w:r w:rsidR="008F47F9" w:rsidRPr="00D57467">
        <w:rPr>
          <w:rFonts w:cs="Arial"/>
          <w:color w:val="000000"/>
          <w:spacing w:val="2"/>
          <w:sz w:val="23"/>
          <w:szCs w:val="23"/>
        </w:rPr>
        <w:t>Note that the regulations do not define either "significant" or "insignificant." As a result, that determination is left to the discretion of the plan sponsor. </w:t>
      </w:r>
    </w:p>
    <w:p w14:paraId="60A357BD" w14:textId="7569D49C" w:rsidR="0046715D" w:rsidRPr="00D57467" w:rsidRDefault="0046715D" w:rsidP="008F47F9">
      <w:pPr>
        <w:shd w:val="clear" w:color="auto" w:fill="FFFFFF"/>
        <w:spacing w:after="0"/>
        <w:rPr>
          <w:rFonts w:cs="Arial"/>
          <w:color w:val="000000"/>
          <w:spacing w:val="2"/>
          <w:sz w:val="23"/>
          <w:szCs w:val="23"/>
        </w:rPr>
      </w:pPr>
    </w:p>
    <w:p w14:paraId="780E5489" w14:textId="4C9AB37B" w:rsidR="0046715D" w:rsidRPr="00D57467" w:rsidRDefault="00AB4774" w:rsidP="008F47F9">
      <w:pPr>
        <w:shd w:val="clear" w:color="auto" w:fill="FFFFFF"/>
        <w:spacing w:after="0"/>
        <w:rPr>
          <w:rFonts w:cs="Arial"/>
          <w:color w:val="000000"/>
          <w:spacing w:val="2"/>
          <w:sz w:val="23"/>
          <w:szCs w:val="23"/>
        </w:rPr>
      </w:pPr>
      <w:r>
        <w:rPr>
          <w:rFonts w:cs="Arial"/>
          <w:color w:val="000000"/>
          <w:spacing w:val="2"/>
          <w:sz w:val="23"/>
          <w:szCs w:val="23"/>
          <w:shd w:val="clear" w:color="auto" w:fill="FFFFFF"/>
        </w:rPr>
        <w:t>Also keep in mind</w:t>
      </w:r>
      <w:r w:rsidR="000560B5" w:rsidRPr="00D57467">
        <w:rPr>
          <w:rFonts w:cs="Arial"/>
          <w:color w:val="000000"/>
          <w:spacing w:val="2"/>
          <w:sz w:val="23"/>
          <w:szCs w:val="23"/>
          <w:shd w:val="clear" w:color="auto" w:fill="FFFFFF"/>
        </w:rPr>
        <w:t xml:space="preserve"> that a change in cost of coverage does not trigger a HIPAA special enrollment right, since there isn’t a loss of eligibility for coverage. Therefore, even if the plan permits a pre-tax election change, it would still be necessary to check whether the carrier or stop-loss vendor will allow mid-year enrollment for those opting to switch to another plan option or newly enroll.</w:t>
      </w:r>
    </w:p>
    <w:p w14:paraId="44AEF526" w14:textId="77777777" w:rsidR="008F47F9" w:rsidRPr="00D57467" w:rsidRDefault="008F47F9" w:rsidP="00D43058">
      <w:pPr>
        <w:shd w:val="clear" w:color="auto" w:fill="FFFFFF"/>
        <w:spacing w:after="0"/>
        <w:rPr>
          <w:rFonts w:cs="Arial"/>
          <w:color w:val="000000"/>
          <w:spacing w:val="2"/>
          <w:sz w:val="23"/>
          <w:szCs w:val="23"/>
        </w:rPr>
      </w:pPr>
    </w:p>
    <w:p w14:paraId="76F02980" w14:textId="6D42E9BC" w:rsidR="00517845" w:rsidRDefault="00750903">
      <w:pPr>
        <w:spacing w:after="0"/>
        <w:rPr>
          <w:rFonts w:cs="Arial"/>
          <w:color w:val="000000"/>
          <w:spacing w:val="2"/>
          <w:sz w:val="23"/>
          <w:szCs w:val="23"/>
        </w:rPr>
      </w:pPr>
      <w:r w:rsidRPr="00D57467">
        <w:rPr>
          <w:rFonts w:cs="Arial"/>
          <w:color w:val="000000"/>
          <w:spacing w:val="2"/>
          <w:sz w:val="23"/>
          <w:szCs w:val="23"/>
        </w:rPr>
        <w:t xml:space="preserve">The cost change rules do not apply to </w:t>
      </w:r>
      <w:r w:rsidR="00C33297">
        <w:rPr>
          <w:rFonts w:cs="Arial"/>
          <w:color w:val="000000"/>
          <w:spacing w:val="2"/>
          <w:sz w:val="23"/>
          <w:szCs w:val="23"/>
        </w:rPr>
        <w:t xml:space="preserve">health </w:t>
      </w:r>
      <w:r w:rsidRPr="00D57467">
        <w:rPr>
          <w:rFonts w:cs="Arial"/>
          <w:color w:val="000000"/>
          <w:spacing w:val="2"/>
          <w:sz w:val="23"/>
          <w:szCs w:val="23"/>
        </w:rPr>
        <w:t>FSAs</w:t>
      </w:r>
      <w:r w:rsidR="0087678F">
        <w:rPr>
          <w:rFonts w:cs="Arial"/>
          <w:color w:val="000000"/>
          <w:spacing w:val="2"/>
          <w:sz w:val="23"/>
          <w:szCs w:val="23"/>
        </w:rPr>
        <w:t>, but a change in cost of coverage for daycare would generally permit an election change for the DCAP</w:t>
      </w:r>
      <w:r w:rsidRPr="00D57467">
        <w:rPr>
          <w:rFonts w:cs="Arial"/>
          <w:color w:val="000000"/>
          <w:spacing w:val="2"/>
          <w:sz w:val="23"/>
          <w:szCs w:val="23"/>
        </w:rPr>
        <w:t>.</w:t>
      </w:r>
    </w:p>
    <w:p w14:paraId="1AB11F34" w14:textId="4779C425" w:rsidR="00D43058" w:rsidRDefault="00D43058">
      <w:pPr>
        <w:spacing w:after="0"/>
        <w:rPr>
          <w:rFonts w:cs="Arial"/>
          <w:color w:val="000000"/>
          <w:spacing w:val="2"/>
          <w:sz w:val="23"/>
          <w:szCs w:val="23"/>
        </w:rPr>
      </w:pPr>
    </w:p>
    <w:p w14:paraId="256699CF" w14:textId="77777777" w:rsidR="00D43058" w:rsidRPr="00D57467" w:rsidRDefault="00D43058">
      <w:pPr>
        <w:spacing w:after="0"/>
        <w:rPr>
          <w:rFonts w:cs="Arial"/>
          <w:color w:val="000000"/>
          <w:spacing w:val="2"/>
          <w:sz w:val="23"/>
          <w:szCs w:val="23"/>
        </w:rPr>
      </w:pPr>
    </w:p>
    <w:p w14:paraId="7ACFD184" w14:textId="67898B31" w:rsidR="002F7DC9" w:rsidRPr="00D57467" w:rsidRDefault="00E63A42" w:rsidP="004A1A2A">
      <w:pPr>
        <w:pStyle w:val="Heading1"/>
        <w:pageBreakBefore w:val="0"/>
        <w:spacing w:before="0"/>
        <w:rPr>
          <w:rFonts w:cs="Arial"/>
          <w:sz w:val="23"/>
          <w:szCs w:val="23"/>
        </w:rPr>
      </w:pPr>
      <w:bookmarkStart w:id="10" w:name="_Toc93399813"/>
      <w:r>
        <w:rPr>
          <w:rFonts w:cs="Arial"/>
          <w:sz w:val="23"/>
          <w:szCs w:val="23"/>
        </w:rPr>
        <w:t>COVERAGE CURTAILMENT</w:t>
      </w:r>
      <w:bookmarkEnd w:id="10"/>
      <w:r>
        <w:rPr>
          <w:rFonts w:cs="Arial"/>
          <w:sz w:val="23"/>
          <w:szCs w:val="23"/>
        </w:rPr>
        <w:t xml:space="preserve">  </w:t>
      </w:r>
    </w:p>
    <w:p w14:paraId="0A4B4C96" w14:textId="6C6CF789" w:rsidR="007C1CAB" w:rsidRPr="00D57467" w:rsidRDefault="004B4636" w:rsidP="002F7DC9">
      <w:pPr>
        <w:pStyle w:val="NormalWeb"/>
        <w:spacing w:before="264" w:beforeAutospacing="0" w:after="264" w:afterAutospacing="0"/>
        <w:rPr>
          <w:rFonts w:ascii="Arial" w:hAnsi="Arial" w:cs="Arial"/>
          <w:color w:val="252525"/>
          <w:sz w:val="23"/>
          <w:szCs w:val="23"/>
        </w:rPr>
      </w:pPr>
      <w:r w:rsidRPr="00D57467">
        <w:rPr>
          <w:rFonts w:ascii="Arial" w:hAnsi="Arial" w:cs="Arial"/>
          <w:color w:val="252525"/>
          <w:sz w:val="23"/>
          <w:szCs w:val="23"/>
        </w:rPr>
        <w:t xml:space="preserve">Under </w:t>
      </w:r>
      <w:r w:rsidR="00B9044C">
        <w:rPr>
          <w:rFonts w:ascii="Arial" w:hAnsi="Arial" w:cs="Arial"/>
          <w:color w:val="252525"/>
          <w:sz w:val="23"/>
          <w:szCs w:val="23"/>
        </w:rPr>
        <w:t>§</w:t>
      </w:r>
      <w:r w:rsidRPr="00D57467">
        <w:rPr>
          <w:rFonts w:ascii="Arial" w:hAnsi="Arial" w:cs="Arial"/>
          <w:color w:val="252525"/>
          <w:sz w:val="23"/>
          <w:szCs w:val="23"/>
        </w:rPr>
        <w:t>125 election change rules, a pre-tax election may be changed mid</w:t>
      </w:r>
      <w:r w:rsidR="00014763">
        <w:rPr>
          <w:rFonts w:ascii="Arial" w:hAnsi="Arial" w:cs="Arial"/>
          <w:color w:val="252525"/>
          <w:sz w:val="23"/>
          <w:szCs w:val="23"/>
        </w:rPr>
        <w:t>-</w:t>
      </w:r>
      <w:r w:rsidRPr="00D57467">
        <w:rPr>
          <w:rFonts w:ascii="Arial" w:hAnsi="Arial" w:cs="Arial"/>
          <w:color w:val="252525"/>
          <w:sz w:val="23"/>
          <w:szCs w:val="23"/>
        </w:rPr>
        <w:t xml:space="preserve">year when there is a significant coverage curtailment, whether the curtailment results in a loss of coverage or not. </w:t>
      </w:r>
      <w:r w:rsidR="00C444BD" w:rsidRPr="00D57467">
        <w:rPr>
          <w:rFonts w:ascii="Arial" w:hAnsi="Arial" w:cs="Arial"/>
          <w:color w:val="252525"/>
          <w:sz w:val="23"/>
          <w:szCs w:val="23"/>
        </w:rPr>
        <w:t xml:space="preserve">Examples of coverage curtailment include significant increases in the deductible, copay, or </w:t>
      </w:r>
      <w:r w:rsidR="003C6FBF" w:rsidRPr="00D57467">
        <w:rPr>
          <w:rFonts w:ascii="Arial" w:hAnsi="Arial" w:cs="Arial"/>
          <w:color w:val="252525"/>
          <w:sz w:val="23"/>
          <w:szCs w:val="23"/>
        </w:rPr>
        <w:t>out-of-pocket cost</w:t>
      </w:r>
      <w:r w:rsidR="00AB4774">
        <w:rPr>
          <w:rFonts w:ascii="Arial" w:hAnsi="Arial" w:cs="Arial"/>
          <w:color w:val="252525"/>
          <w:sz w:val="23"/>
          <w:szCs w:val="23"/>
        </w:rPr>
        <w:t>-</w:t>
      </w:r>
      <w:r w:rsidR="003C6FBF" w:rsidRPr="00D57467">
        <w:rPr>
          <w:rFonts w:ascii="Arial" w:hAnsi="Arial" w:cs="Arial"/>
          <w:color w:val="252525"/>
          <w:sz w:val="23"/>
          <w:szCs w:val="23"/>
        </w:rPr>
        <w:t>sharing limit</w:t>
      </w:r>
      <w:r w:rsidR="00AB4774">
        <w:rPr>
          <w:rFonts w:ascii="Arial" w:hAnsi="Arial" w:cs="Arial"/>
          <w:color w:val="252525"/>
          <w:sz w:val="23"/>
          <w:szCs w:val="23"/>
        </w:rPr>
        <w:t>s</w:t>
      </w:r>
      <w:r w:rsidR="00694BBE">
        <w:rPr>
          <w:rFonts w:ascii="Arial" w:hAnsi="Arial" w:cs="Arial"/>
          <w:color w:val="252525"/>
          <w:sz w:val="23"/>
          <w:szCs w:val="23"/>
        </w:rPr>
        <w:t>, significant network changes, and reductions in coverage for specific benefits or medical conditions</w:t>
      </w:r>
      <w:r w:rsidR="003C6FBF" w:rsidRPr="00D57467">
        <w:rPr>
          <w:rFonts w:ascii="Arial" w:hAnsi="Arial" w:cs="Arial"/>
          <w:color w:val="252525"/>
          <w:sz w:val="23"/>
          <w:szCs w:val="23"/>
        </w:rPr>
        <w:t xml:space="preserve">. </w:t>
      </w:r>
    </w:p>
    <w:p w14:paraId="0D8041EF" w14:textId="2E9B6A4C" w:rsidR="004B4636" w:rsidRPr="00D57467" w:rsidRDefault="001E1302" w:rsidP="002F7DC9">
      <w:pPr>
        <w:pStyle w:val="NormalWeb"/>
        <w:spacing w:before="264" w:beforeAutospacing="0" w:after="264" w:afterAutospacing="0"/>
        <w:rPr>
          <w:rFonts w:ascii="Arial" w:hAnsi="Arial" w:cs="Arial"/>
          <w:color w:val="252525"/>
          <w:sz w:val="23"/>
          <w:szCs w:val="23"/>
        </w:rPr>
      </w:pPr>
      <w:r w:rsidRPr="00D57467">
        <w:rPr>
          <w:rFonts w:ascii="Arial" w:hAnsi="Arial" w:cs="Arial"/>
          <w:color w:val="252525"/>
          <w:sz w:val="23"/>
          <w:szCs w:val="23"/>
        </w:rPr>
        <w:t>The regulations stipulate that “[c]overage under a plan is significantly curtailed only if there is an overall reduction in coverage provided under the plan so as to constitute reduced coverage generally.”</w:t>
      </w:r>
      <w:r w:rsidR="00AC24AE" w:rsidRPr="00D57467">
        <w:rPr>
          <w:rFonts w:ascii="Arial" w:hAnsi="Arial" w:cs="Arial"/>
          <w:color w:val="252525"/>
          <w:sz w:val="23"/>
          <w:szCs w:val="23"/>
        </w:rPr>
        <w:t xml:space="preserve"> However, the analysis for DCAPs </w:t>
      </w:r>
      <w:r w:rsidR="00F80F05" w:rsidRPr="00D57467">
        <w:rPr>
          <w:rFonts w:ascii="Arial" w:hAnsi="Arial" w:cs="Arial"/>
          <w:color w:val="252525"/>
          <w:sz w:val="23"/>
          <w:szCs w:val="23"/>
        </w:rPr>
        <w:t>is more participant-centered, and may include events such as a reduction in the number of hours needed for care</w:t>
      </w:r>
      <w:r w:rsidR="007C1CAB" w:rsidRPr="00D57467">
        <w:rPr>
          <w:rFonts w:ascii="Arial" w:hAnsi="Arial" w:cs="Arial"/>
          <w:color w:val="252525"/>
          <w:sz w:val="23"/>
          <w:szCs w:val="23"/>
        </w:rPr>
        <w:t xml:space="preserve"> </w:t>
      </w:r>
      <w:r w:rsidR="00F80F05" w:rsidRPr="00D57467">
        <w:rPr>
          <w:rFonts w:ascii="Arial" w:hAnsi="Arial" w:cs="Arial"/>
          <w:color w:val="252525"/>
          <w:sz w:val="23"/>
          <w:szCs w:val="23"/>
        </w:rPr>
        <w:t xml:space="preserve">or change in </w:t>
      </w:r>
      <w:r w:rsidR="00CD3CF2" w:rsidRPr="00D57467">
        <w:rPr>
          <w:rFonts w:ascii="Arial" w:hAnsi="Arial" w:cs="Arial"/>
          <w:color w:val="252525"/>
          <w:sz w:val="23"/>
          <w:szCs w:val="23"/>
        </w:rPr>
        <w:t>provider who is not a relative.</w:t>
      </w:r>
    </w:p>
    <w:p w14:paraId="7B647196" w14:textId="456DE673" w:rsidR="004B4636" w:rsidRPr="00D57467" w:rsidRDefault="00DD392C" w:rsidP="00CD3CF2">
      <w:pPr>
        <w:pStyle w:val="NormalWeb"/>
        <w:numPr>
          <w:ilvl w:val="0"/>
          <w:numId w:val="16"/>
        </w:numPr>
        <w:spacing w:before="264" w:beforeAutospacing="0" w:after="264" w:afterAutospacing="0"/>
        <w:rPr>
          <w:rFonts w:ascii="Arial" w:hAnsi="Arial" w:cs="Arial"/>
          <w:color w:val="252525"/>
          <w:sz w:val="23"/>
          <w:szCs w:val="23"/>
        </w:rPr>
      </w:pPr>
      <w:r w:rsidRPr="00D57467">
        <w:rPr>
          <w:rFonts w:ascii="Arial" w:hAnsi="Arial" w:cs="Arial"/>
          <w:color w:val="252525"/>
          <w:sz w:val="23"/>
          <w:szCs w:val="23"/>
        </w:rPr>
        <w:t xml:space="preserve">If the coverage curtailment </w:t>
      </w:r>
      <w:r w:rsidRPr="00D57467">
        <w:rPr>
          <w:rFonts w:ascii="Arial" w:hAnsi="Arial" w:cs="Arial"/>
          <w:color w:val="252525"/>
          <w:sz w:val="23"/>
          <w:szCs w:val="23"/>
          <w:u w:val="single"/>
        </w:rPr>
        <w:t>does not</w:t>
      </w:r>
      <w:r w:rsidRPr="00D57467">
        <w:rPr>
          <w:rFonts w:ascii="Arial" w:hAnsi="Arial" w:cs="Arial"/>
          <w:color w:val="252525"/>
          <w:sz w:val="23"/>
          <w:szCs w:val="23"/>
        </w:rPr>
        <w:t xml:space="preserve"> result in a loss of coverage, a participant may elect similar coverage, but cannot drop coverage</w:t>
      </w:r>
      <w:r w:rsidR="002701CB" w:rsidRPr="00D57467">
        <w:rPr>
          <w:rFonts w:ascii="Arial" w:hAnsi="Arial" w:cs="Arial"/>
          <w:color w:val="252525"/>
          <w:sz w:val="23"/>
          <w:szCs w:val="23"/>
        </w:rPr>
        <w:t xml:space="preserve">. </w:t>
      </w:r>
      <w:r w:rsidR="002B419D" w:rsidRPr="00D57467">
        <w:rPr>
          <w:rFonts w:ascii="Arial" w:hAnsi="Arial" w:cs="Arial"/>
          <w:color w:val="000000"/>
          <w:spacing w:val="2"/>
          <w:sz w:val="23"/>
          <w:szCs w:val="23"/>
        </w:rPr>
        <w:t>For this purpose, a “similar coverage option” means coverage for the same category of benefits for the same individuals</w:t>
      </w:r>
      <w:r w:rsidR="006048BD">
        <w:rPr>
          <w:rFonts w:ascii="Arial" w:hAnsi="Arial" w:cs="Arial"/>
          <w:color w:val="000000"/>
          <w:spacing w:val="2"/>
          <w:sz w:val="23"/>
          <w:szCs w:val="23"/>
        </w:rPr>
        <w:t xml:space="preserve">, </w:t>
      </w:r>
      <w:r w:rsidR="002B419D" w:rsidRPr="00D57467">
        <w:rPr>
          <w:rFonts w:ascii="Arial" w:hAnsi="Arial" w:cs="Arial"/>
          <w:color w:val="000000"/>
          <w:spacing w:val="2"/>
          <w:sz w:val="23"/>
          <w:szCs w:val="23"/>
        </w:rPr>
        <w:t>regardless of cost.</w:t>
      </w:r>
    </w:p>
    <w:p w14:paraId="0EB3B48E" w14:textId="4F126C4C" w:rsidR="002701CB" w:rsidRPr="00D57467" w:rsidRDefault="002701CB" w:rsidP="00D43058">
      <w:pPr>
        <w:pStyle w:val="NormalWeb"/>
        <w:numPr>
          <w:ilvl w:val="0"/>
          <w:numId w:val="16"/>
        </w:numPr>
        <w:spacing w:before="264" w:beforeAutospacing="0" w:after="0" w:afterAutospacing="0"/>
        <w:rPr>
          <w:rFonts w:ascii="Arial" w:hAnsi="Arial" w:cs="Arial"/>
          <w:color w:val="252525"/>
          <w:sz w:val="23"/>
          <w:szCs w:val="23"/>
        </w:rPr>
      </w:pPr>
      <w:r w:rsidRPr="00D57467">
        <w:rPr>
          <w:rFonts w:ascii="Arial" w:hAnsi="Arial" w:cs="Arial"/>
          <w:color w:val="252525"/>
          <w:sz w:val="23"/>
          <w:szCs w:val="23"/>
        </w:rPr>
        <w:t xml:space="preserve">If the coverage curtailment </w:t>
      </w:r>
      <w:r w:rsidRPr="00D57467">
        <w:rPr>
          <w:rFonts w:ascii="Arial" w:hAnsi="Arial" w:cs="Arial"/>
          <w:color w:val="252525"/>
          <w:sz w:val="23"/>
          <w:szCs w:val="23"/>
          <w:u w:val="single"/>
        </w:rPr>
        <w:t>does</w:t>
      </w:r>
      <w:r w:rsidRPr="00D57467">
        <w:rPr>
          <w:rFonts w:ascii="Arial" w:hAnsi="Arial" w:cs="Arial"/>
          <w:color w:val="252525"/>
          <w:sz w:val="23"/>
          <w:szCs w:val="23"/>
        </w:rPr>
        <w:t xml:space="preserve"> result in a loss of coverage, a participant may elect similar coverage or drop coverage (but may only drop coverage if no similar coverage option is available). </w:t>
      </w:r>
      <w:r w:rsidR="00D72148" w:rsidRPr="00D57467">
        <w:rPr>
          <w:rFonts w:ascii="Arial" w:hAnsi="Arial" w:cs="Arial"/>
          <w:color w:val="252525"/>
          <w:sz w:val="23"/>
          <w:szCs w:val="23"/>
        </w:rPr>
        <w:t xml:space="preserve">For this purpose, </w:t>
      </w:r>
      <w:r w:rsidR="00D72148" w:rsidRPr="00D57467">
        <w:rPr>
          <w:rFonts w:ascii="Arial" w:hAnsi="Arial" w:cs="Arial"/>
          <w:color w:val="252525"/>
          <w:sz w:val="23"/>
          <w:szCs w:val="23"/>
        </w:rPr>
        <w:lastRenderedPageBreak/>
        <w:t>a loss of coverage is “a complete loss of coverage under a benefit plan.” The following examples</w:t>
      </w:r>
      <w:r w:rsidR="00FE1010">
        <w:rPr>
          <w:rFonts w:ascii="Arial" w:hAnsi="Arial" w:cs="Arial"/>
          <w:color w:val="252525"/>
          <w:sz w:val="23"/>
          <w:szCs w:val="23"/>
        </w:rPr>
        <w:t xml:space="preserve"> illustrate what </w:t>
      </w:r>
      <w:r w:rsidR="002824EC">
        <w:rPr>
          <w:rFonts w:ascii="Arial" w:hAnsi="Arial" w:cs="Arial"/>
          <w:color w:val="252525"/>
          <w:sz w:val="23"/>
          <w:szCs w:val="23"/>
        </w:rPr>
        <w:t>may qualify as</w:t>
      </w:r>
      <w:r w:rsidR="00D72148" w:rsidRPr="00D57467">
        <w:rPr>
          <w:rFonts w:ascii="Arial" w:hAnsi="Arial" w:cs="Arial"/>
          <w:color w:val="252525"/>
          <w:sz w:val="23"/>
          <w:szCs w:val="23"/>
        </w:rPr>
        <w:t xml:space="preserve"> </w:t>
      </w:r>
      <w:r w:rsidR="00014763">
        <w:rPr>
          <w:rFonts w:ascii="Arial" w:hAnsi="Arial" w:cs="Arial"/>
          <w:color w:val="252525"/>
          <w:sz w:val="23"/>
          <w:szCs w:val="23"/>
        </w:rPr>
        <w:t>a</w:t>
      </w:r>
      <w:r w:rsidR="00CA260E" w:rsidRPr="00D57467">
        <w:rPr>
          <w:rFonts w:ascii="Arial" w:hAnsi="Arial" w:cs="Arial"/>
          <w:color w:val="252525"/>
          <w:sz w:val="23"/>
          <w:szCs w:val="23"/>
        </w:rPr>
        <w:t xml:space="preserve"> loss of coverage: </w:t>
      </w:r>
    </w:p>
    <w:p w14:paraId="5AE7AF40" w14:textId="3A9188FA" w:rsidR="00CA260E" w:rsidRPr="00D57467" w:rsidRDefault="00CA260E" w:rsidP="005E3B3E">
      <w:pPr>
        <w:pStyle w:val="NormalWeb"/>
        <w:numPr>
          <w:ilvl w:val="0"/>
          <w:numId w:val="14"/>
        </w:numPr>
        <w:spacing w:before="0" w:beforeAutospacing="0" w:after="0" w:afterAutospacing="0"/>
        <w:rPr>
          <w:rFonts w:ascii="Arial" w:hAnsi="Arial" w:cs="Arial"/>
          <w:color w:val="252525"/>
          <w:sz w:val="23"/>
          <w:szCs w:val="23"/>
        </w:rPr>
      </w:pPr>
      <w:r w:rsidRPr="00D57467">
        <w:rPr>
          <w:rFonts w:ascii="Arial" w:hAnsi="Arial" w:cs="Arial"/>
          <w:color w:val="252525"/>
          <w:sz w:val="23"/>
          <w:szCs w:val="23"/>
        </w:rPr>
        <w:t>Elimination of a benefit package</w:t>
      </w:r>
      <w:r w:rsidR="00A116D7" w:rsidRPr="00D57467">
        <w:rPr>
          <w:rFonts w:ascii="Arial" w:hAnsi="Arial" w:cs="Arial"/>
          <w:color w:val="252525"/>
          <w:sz w:val="23"/>
          <w:szCs w:val="23"/>
        </w:rPr>
        <w:t>;</w:t>
      </w:r>
    </w:p>
    <w:p w14:paraId="6052071F" w14:textId="77777777" w:rsidR="00014763" w:rsidRDefault="00CA260E" w:rsidP="005E3B3E">
      <w:pPr>
        <w:pStyle w:val="NormalWeb"/>
        <w:numPr>
          <w:ilvl w:val="0"/>
          <w:numId w:val="14"/>
        </w:numPr>
        <w:spacing w:before="0" w:beforeAutospacing="0" w:after="0" w:afterAutospacing="0"/>
        <w:rPr>
          <w:rFonts w:ascii="Arial" w:hAnsi="Arial" w:cs="Arial"/>
          <w:color w:val="252525"/>
          <w:sz w:val="23"/>
          <w:szCs w:val="23"/>
        </w:rPr>
      </w:pPr>
      <w:r w:rsidRPr="00D57467">
        <w:rPr>
          <w:rFonts w:ascii="Arial" w:hAnsi="Arial" w:cs="Arial"/>
          <w:color w:val="252525"/>
          <w:sz w:val="23"/>
          <w:szCs w:val="23"/>
        </w:rPr>
        <w:t>An HMO ceasing to be available in the area where the participant resides</w:t>
      </w:r>
      <w:r w:rsidR="00A116D7" w:rsidRPr="00D57467">
        <w:rPr>
          <w:rFonts w:ascii="Arial" w:hAnsi="Arial" w:cs="Arial"/>
          <w:color w:val="252525"/>
          <w:sz w:val="23"/>
          <w:szCs w:val="23"/>
        </w:rPr>
        <w:t xml:space="preserve">; </w:t>
      </w:r>
    </w:p>
    <w:p w14:paraId="45E80741" w14:textId="3D6AEF1E" w:rsidR="00014763" w:rsidRPr="00D57467" w:rsidRDefault="00014763" w:rsidP="00014763">
      <w:pPr>
        <w:pStyle w:val="NormalWeb"/>
        <w:numPr>
          <w:ilvl w:val="0"/>
          <w:numId w:val="14"/>
        </w:numPr>
        <w:spacing w:before="0" w:beforeAutospacing="0" w:after="0" w:afterAutospacing="0"/>
        <w:rPr>
          <w:rFonts w:ascii="Arial" w:hAnsi="Arial" w:cs="Arial"/>
          <w:color w:val="252525"/>
          <w:sz w:val="23"/>
          <w:szCs w:val="23"/>
        </w:rPr>
      </w:pPr>
      <w:r w:rsidRPr="00D57467">
        <w:rPr>
          <w:rFonts w:ascii="Arial" w:hAnsi="Arial" w:cs="Arial"/>
          <w:color w:val="252525"/>
          <w:sz w:val="23"/>
          <w:szCs w:val="23"/>
        </w:rPr>
        <w:t>A substantial decrease in the medical providers available under a coverage option;</w:t>
      </w:r>
      <w:r>
        <w:rPr>
          <w:rFonts w:ascii="Arial" w:hAnsi="Arial" w:cs="Arial"/>
          <w:color w:val="252525"/>
          <w:sz w:val="23"/>
          <w:szCs w:val="23"/>
        </w:rPr>
        <w:t xml:space="preserve"> or</w:t>
      </w:r>
    </w:p>
    <w:p w14:paraId="241220E7" w14:textId="39B0D46A" w:rsidR="00CA260E" w:rsidRPr="00D57467" w:rsidRDefault="00014763" w:rsidP="00014763">
      <w:pPr>
        <w:pStyle w:val="NormalWeb"/>
        <w:numPr>
          <w:ilvl w:val="0"/>
          <w:numId w:val="14"/>
        </w:numPr>
        <w:spacing w:before="0" w:beforeAutospacing="0" w:after="0" w:afterAutospacing="0"/>
        <w:rPr>
          <w:rFonts w:ascii="Arial" w:hAnsi="Arial" w:cs="Arial"/>
          <w:color w:val="252525"/>
          <w:sz w:val="23"/>
          <w:szCs w:val="23"/>
        </w:rPr>
      </w:pPr>
      <w:r w:rsidRPr="00D57467">
        <w:rPr>
          <w:rFonts w:ascii="Arial" w:hAnsi="Arial" w:cs="Arial"/>
          <w:color w:val="252525"/>
          <w:sz w:val="23"/>
          <w:szCs w:val="23"/>
        </w:rPr>
        <w:t>A reduction in benefits for a specific type of medical condition for which treatment is being received</w:t>
      </w:r>
      <w:r>
        <w:rPr>
          <w:rFonts w:ascii="Arial" w:hAnsi="Arial" w:cs="Arial"/>
          <w:color w:val="252525"/>
          <w:sz w:val="23"/>
          <w:szCs w:val="23"/>
        </w:rPr>
        <w:t>.</w:t>
      </w:r>
      <w:r w:rsidRPr="00D57467">
        <w:rPr>
          <w:rFonts w:ascii="Arial" w:hAnsi="Arial" w:cs="Arial"/>
          <w:color w:val="252525"/>
          <w:sz w:val="23"/>
          <w:szCs w:val="23"/>
        </w:rPr>
        <w:t xml:space="preserve"> </w:t>
      </w:r>
    </w:p>
    <w:p w14:paraId="195C4C37" w14:textId="722B4119" w:rsidR="002F7DC9" w:rsidRPr="00290BD7" w:rsidRDefault="00F57406" w:rsidP="00290BD7">
      <w:pPr>
        <w:pStyle w:val="NormalWeb"/>
        <w:spacing w:before="264" w:beforeAutospacing="0" w:after="264" w:afterAutospacing="0"/>
        <w:rPr>
          <w:rFonts w:ascii="Arial" w:hAnsi="Arial" w:cs="Arial"/>
          <w:color w:val="252525"/>
          <w:sz w:val="23"/>
          <w:szCs w:val="23"/>
        </w:rPr>
      </w:pPr>
      <w:r w:rsidRPr="00D57467">
        <w:rPr>
          <w:rFonts w:ascii="Arial" w:hAnsi="Arial" w:cs="Arial"/>
          <w:color w:val="252525"/>
          <w:sz w:val="23"/>
          <w:szCs w:val="23"/>
        </w:rPr>
        <w:t>T</w:t>
      </w:r>
      <w:r w:rsidR="002F7DC9" w:rsidRPr="00D57467">
        <w:rPr>
          <w:rFonts w:ascii="Arial" w:hAnsi="Arial" w:cs="Arial"/>
          <w:color w:val="252525"/>
          <w:sz w:val="23"/>
          <w:szCs w:val="23"/>
        </w:rPr>
        <w:t>he significant curtailment in coverage rule does not apply to health FSA coverage.</w:t>
      </w:r>
    </w:p>
    <w:p w14:paraId="467983CB" w14:textId="58EA61C5" w:rsidR="00783D05" w:rsidRPr="00D57467" w:rsidRDefault="003B2ED9" w:rsidP="00EC62AC">
      <w:pPr>
        <w:pStyle w:val="Heading1"/>
        <w:pageBreakBefore w:val="0"/>
        <w:spacing w:before="0"/>
        <w:rPr>
          <w:rFonts w:cs="Arial"/>
          <w:sz w:val="23"/>
          <w:szCs w:val="23"/>
        </w:rPr>
      </w:pPr>
      <w:bookmarkStart w:id="11" w:name="_Toc93399814"/>
      <w:r>
        <w:rPr>
          <w:rFonts w:cs="Arial"/>
          <w:sz w:val="23"/>
          <w:szCs w:val="23"/>
        </w:rPr>
        <w:t>SIGNIFICANT ADDITION OR IMPROVEMENT OF BENEFIT PACKAGE</w:t>
      </w:r>
      <w:bookmarkEnd w:id="11"/>
      <w:r>
        <w:rPr>
          <w:rFonts w:cs="Arial"/>
          <w:sz w:val="23"/>
          <w:szCs w:val="23"/>
        </w:rPr>
        <w:t xml:space="preserve"> </w:t>
      </w:r>
    </w:p>
    <w:p w14:paraId="5B074F3E" w14:textId="397C96E7" w:rsidR="0031760A" w:rsidRPr="00D57467" w:rsidRDefault="00B9044C" w:rsidP="00F66106">
      <w:pPr>
        <w:rPr>
          <w:rFonts w:cs="Arial"/>
          <w:color w:val="000000"/>
          <w:spacing w:val="2"/>
          <w:sz w:val="23"/>
          <w:szCs w:val="23"/>
          <w:shd w:val="clear" w:color="auto" w:fill="FFFFFF"/>
        </w:rPr>
      </w:pPr>
      <w:r>
        <w:rPr>
          <w:rFonts w:cs="Arial"/>
          <w:color w:val="000000"/>
          <w:spacing w:val="2"/>
          <w:sz w:val="23"/>
          <w:szCs w:val="23"/>
          <w:shd w:val="clear" w:color="auto" w:fill="FFFFFF"/>
        </w:rPr>
        <w:t>§</w:t>
      </w:r>
      <w:r w:rsidR="00783D05" w:rsidRPr="00D57467">
        <w:rPr>
          <w:rFonts w:cs="Arial"/>
          <w:color w:val="000000"/>
          <w:spacing w:val="2"/>
          <w:sz w:val="23"/>
          <w:szCs w:val="23"/>
          <w:shd w:val="clear" w:color="auto" w:fill="FFFFFF"/>
        </w:rPr>
        <w:t>125 rules permit a mid-year election change on account of an addition or significant improvement in the benefits offered</w:t>
      </w:r>
      <w:r w:rsidR="00670402" w:rsidRPr="00D57467">
        <w:rPr>
          <w:rFonts w:cs="Arial"/>
          <w:color w:val="000000"/>
          <w:spacing w:val="2"/>
          <w:sz w:val="23"/>
          <w:szCs w:val="23"/>
          <w:shd w:val="clear" w:color="auto" w:fill="FFFFFF"/>
        </w:rPr>
        <w:t xml:space="preserve">. </w:t>
      </w:r>
    </w:p>
    <w:p w14:paraId="7FA19DAC" w14:textId="2B92CC89" w:rsidR="000D6859" w:rsidRPr="00D57467" w:rsidRDefault="00B257F5" w:rsidP="00F66106">
      <w:pPr>
        <w:rPr>
          <w:rFonts w:cs="Arial"/>
          <w:color w:val="252525"/>
          <w:sz w:val="23"/>
          <w:szCs w:val="23"/>
        </w:rPr>
      </w:pPr>
      <w:r w:rsidRPr="00D57467">
        <w:rPr>
          <w:rFonts w:cs="Arial"/>
          <w:color w:val="252525"/>
          <w:sz w:val="23"/>
          <w:szCs w:val="23"/>
        </w:rPr>
        <w:t xml:space="preserve">There is no definition of “significant improvement” of coverage, but </w:t>
      </w:r>
      <w:r w:rsidR="0098358A" w:rsidRPr="00D57467">
        <w:rPr>
          <w:rFonts w:cs="Arial"/>
          <w:color w:val="252525"/>
          <w:sz w:val="23"/>
          <w:szCs w:val="23"/>
        </w:rPr>
        <w:t xml:space="preserve">examples include: </w:t>
      </w:r>
    </w:p>
    <w:p w14:paraId="1BBFBB6B" w14:textId="0425F7D5" w:rsidR="001A2910" w:rsidRPr="00D57467" w:rsidRDefault="001A2910" w:rsidP="001A2910">
      <w:pPr>
        <w:pStyle w:val="ListParagraph"/>
        <w:numPr>
          <w:ilvl w:val="0"/>
          <w:numId w:val="18"/>
        </w:numPr>
        <w:rPr>
          <w:rFonts w:cs="Arial"/>
          <w:color w:val="252525"/>
          <w:sz w:val="23"/>
          <w:szCs w:val="23"/>
        </w:rPr>
      </w:pPr>
      <w:r w:rsidRPr="00D57467">
        <w:rPr>
          <w:rFonts w:cs="Arial"/>
          <w:color w:val="252525"/>
          <w:sz w:val="23"/>
          <w:szCs w:val="23"/>
        </w:rPr>
        <w:t>Decrease in copayments under an indemnity plan</w:t>
      </w:r>
      <w:r w:rsidR="0016493F" w:rsidRPr="00D57467">
        <w:rPr>
          <w:rFonts w:cs="Arial"/>
          <w:color w:val="252525"/>
          <w:sz w:val="23"/>
          <w:szCs w:val="23"/>
        </w:rPr>
        <w:t>;</w:t>
      </w:r>
    </w:p>
    <w:p w14:paraId="79943229" w14:textId="43F8759C" w:rsidR="0016493F" w:rsidRPr="004A1A2A" w:rsidRDefault="0016493F" w:rsidP="00C97102">
      <w:pPr>
        <w:pStyle w:val="ListParagraph"/>
        <w:numPr>
          <w:ilvl w:val="0"/>
          <w:numId w:val="18"/>
        </w:numPr>
        <w:rPr>
          <w:rFonts w:cs="Arial"/>
          <w:color w:val="252525"/>
          <w:sz w:val="23"/>
          <w:szCs w:val="23"/>
        </w:rPr>
      </w:pPr>
      <w:r w:rsidRPr="004A1A2A">
        <w:rPr>
          <w:rFonts w:cs="Arial"/>
          <w:color w:val="252525"/>
          <w:sz w:val="23"/>
          <w:szCs w:val="23"/>
        </w:rPr>
        <w:t xml:space="preserve">Reductions in deductibles; </w:t>
      </w:r>
    </w:p>
    <w:p w14:paraId="6F2B6C03" w14:textId="4E6C8C31" w:rsidR="0016493F" w:rsidRPr="00D57467" w:rsidRDefault="0016493F" w:rsidP="001A2910">
      <w:pPr>
        <w:pStyle w:val="ListParagraph"/>
        <w:numPr>
          <w:ilvl w:val="0"/>
          <w:numId w:val="18"/>
        </w:numPr>
        <w:rPr>
          <w:rFonts w:cs="Arial"/>
          <w:color w:val="252525"/>
          <w:sz w:val="23"/>
          <w:szCs w:val="23"/>
        </w:rPr>
      </w:pPr>
      <w:r w:rsidRPr="00D57467">
        <w:rPr>
          <w:rFonts w:cs="Arial"/>
          <w:color w:val="252525"/>
          <w:sz w:val="23"/>
          <w:szCs w:val="23"/>
        </w:rPr>
        <w:t>Increases in medical providers generally available under a network</w:t>
      </w:r>
      <w:r w:rsidR="00C86FD0" w:rsidRPr="00D57467">
        <w:rPr>
          <w:rFonts w:cs="Arial"/>
          <w:color w:val="252525"/>
          <w:sz w:val="23"/>
          <w:szCs w:val="23"/>
        </w:rPr>
        <w:t>; and</w:t>
      </w:r>
    </w:p>
    <w:p w14:paraId="1498A93C" w14:textId="3A9DE5E0" w:rsidR="009A291C" w:rsidRPr="005D2EC9" w:rsidRDefault="00C86FD0" w:rsidP="005D2EC9">
      <w:pPr>
        <w:pStyle w:val="ListParagraph"/>
        <w:numPr>
          <w:ilvl w:val="0"/>
          <w:numId w:val="18"/>
        </w:numPr>
        <w:rPr>
          <w:rFonts w:cs="Arial"/>
          <w:color w:val="252525"/>
          <w:sz w:val="23"/>
          <w:szCs w:val="23"/>
        </w:rPr>
      </w:pPr>
      <w:r w:rsidRPr="00D57467">
        <w:rPr>
          <w:rFonts w:cs="Arial"/>
          <w:color w:val="252525"/>
          <w:sz w:val="23"/>
          <w:szCs w:val="23"/>
        </w:rPr>
        <w:t>For DCAPs, the availability of dependent care services from a new</w:t>
      </w:r>
      <w:r w:rsidR="00245D3B">
        <w:rPr>
          <w:rFonts w:cs="Arial"/>
          <w:color w:val="252525"/>
          <w:sz w:val="23"/>
          <w:szCs w:val="23"/>
        </w:rPr>
        <w:t xml:space="preserve"> </w:t>
      </w:r>
      <w:r w:rsidRPr="00D57467">
        <w:rPr>
          <w:rFonts w:cs="Arial"/>
          <w:color w:val="252525"/>
          <w:sz w:val="23"/>
          <w:szCs w:val="23"/>
        </w:rPr>
        <w:t>provider</w:t>
      </w:r>
      <w:r w:rsidR="00F20B5A" w:rsidRPr="00D57467">
        <w:rPr>
          <w:rFonts w:cs="Arial"/>
          <w:color w:val="252525"/>
          <w:sz w:val="23"/>
          <w:szCs w:val="23"/>
        </w:rPr>
        <w:t xml:space="preserve"> (including a family member).</w:t>
      </w:r>
    </w:p>
    <w:p w14:paraId="2BD7DC47" w14:textId="351D5152" w:rsidR="009A291C" w:rsidRDefault="00014763" w:rsidP="009A291C">
      <w:pPr>
        <w:rPr>
          <w:rFonts w:cs="Arial"/>
          <w:color w:val="252525"/>
          <w:sz w:val="23"/>
          <w:szCs w:val="23"/>
        </w:rPr>
      </w:pPr>
      <w:r w:rsidRPr="009A291C">
        <w:rPr>
          <w:rFonts w:cs="Arial"/>
          <w:color w:val="252525"/>
          <w:sz w:val="23"/>
          <w:szCs w:val="23"/>
        </w:rPr>
        <w:t>The significant addition or improvement of benefit package rule does not apply to health FSA coverage.</w:t>
      </w:r>
    </w:p>
    <w:p w14:paraId="40C597D2" w14:textId="77777777" w:rsidR="00C619AD" w:rsidRDefault="00C619AD" w:rsidP="009A291C">
      <w:pPr>
        <w:rPr>
          <w:rFonts w:cs="Arial"/>
          <w:color w:val="252525"/>
          <w:sz w:val="23"/>
          <w:szCs w:val="23"/>
        </w:rPr>
      </w:pPr>
    </w:p>
    <w:p w14:paraId="39B30FE7" w14:textId="7DEEEE4D" w:rsidR="00CC21B7" w:rsidRPr="00EC62AC" w:rsidRDefault="00C97102" w:rsidP="00EC62AC">
      <w:pPr>
        <w:pStyle w:val="Heading1"/>
        <w:pageBreakBefore w:val="0"/>
        <w:rPr>
          <w:rFonts w:cs="Arial"/>
          <w:sz w:val="23"/>
          <w:szCs w:val="23"/>
        </w:rPr>
      </w:pPr>
      <w:bookmarkStart w:id="12" w:name="_Toc93399815"/>
      <w:r>
        <w:rPr>
          <w:rFonts w:cs="Arial"/>
          <w:sz w:val="23"/>
          <w:szCs w:val="23"/>
        </w:rPr>
        <w:t>CHANGE UNDER ANOT</w:t>
      </w:r>
      <w:r w:rsidR="00CD50A7">
        <w:rPr>
          <w:rFonts w:cs="Arial"/>
          <w:sz w:val="23"/>
          <w:szCs w:val="23"/>
        </w:rPr>
        <w:t>H</w:t>
      </w:r>
      <w:r>
        <w:rPr>
          <w:rFonts w:cs="Arial"/>
          <w:sz w:val="23"/>
          <w:szCs w:val="23"/>
        </w:rPr>
        <w:t>ER EMPLOYER’S PLAN</w:t>
      </w:r>
      <w:bookmarkEnd w:id="12"/>
    </w:p>
    <w:p w14:paraId="226159A0" w14:textId="0A2F4428" w:rsidR="007A3B22" w:rsidRPr="00D57467" w:rsidRDefault="00B9044C" w:rsidP="00EC62AC">
      <w:pPr>
        <w:pStyle w:val="BodyText"/>
        <w:spacing w:before="240"/>
        <w:jc w:val="left"/>
        <w:rPr>
          <w:rFonts w:cs="Arial"/>
          <w:color w:val="000000"/>
          <w:spacing w:val="2"/>
          <w:sz w:val="23"/>
          <w:szCs w:val="23"/>
          <w:shd w:val="clear" w:color="auto" w:fill="FFFFFF"/>
        </w:rPr>
      </w:pPr>
      <w:r>
        <w:rPr>
          <w:rFonts w:cs="Arial"/>
          <w:color w:val="000000"/>
          <w:spacing w:val="2"/>
          <w:sz w:val="23"/>
          <w:szCs w:val="23"/>
          <w:shd w:val="clear" w:color="auto" w:fill="FFFFFF"/>
        </w:rPr>
        <w:t>§</w:t>
      </w:r>
      <w:r w:rsidR="00102676" w:rsidRPr="00D57467">
        <w:rPr>
          <w:rFonts w:cs="Arial"/>
          <w:color w:val="000000"/>
          <w:spacing w:val="2"/>
          <w:sz w:val="23"/>
          <w:szCs w:val="23"/>
          <w:shd w:val="clear" w:color="auto" w:fill="FFFFFF"/>
        </w:rPr>
        <w:t xml:space="preserve">125 </w:t>
      </w:r>
      <w:r w:rsidR="00AC5B92" w:rsidRPr="00D57467">
        <w:rPr>
          <w:rFonts w:cs="Arial"/>
          <w:color w:val="000000"/>
          <w:spacing w:val="2"/>
          <w:sz w:val="23"/>
          <w:szCs w:val="23"/>
          <w:shd w:val="clear" w:color="auto" w:fill="FFFFFF"/>
        </w:rPr>
        <w:t>r</w:t>
      </w:r>
      <w:r w:rsidR="00102676" w:rsidRPr="00D57467">
        <w:rPr>
          <w:rFonts w:cs="Arial"/>
          <w:color w:val="000000"/>
          <w:spacing w:val="2"/>
          <w:sz w:val="23"/>
          <w:szCs w:val="23"/>
          <w:shd w:val="clear" w:color="auto" w:fill="FFFFFF"/>
        </w:rPr>
        <w:t>ules permit mid</w:t>
      </w:r>
      <w:r w:rsidR="00014763">
        <w:rPr>
          <w:rFonts w:cs="Arial"/>
          <w:color w:val="000000"/>
          <w:spacing w:val="2"/>
          <w:sz w:val="23"/>
          <w:szCs w:val="23"/>
          <w:shd w:val="clear" w:color="auto" w:fill="FFFFFF"/>
        </w:rPr>
        <w:t>-</w:t>
      </w:r>
      <w:r w:rsidR="00102676" w:rsidRPr="00D57467">
        <w:rPr>
          <w:rFonts w:cs="Arial"/>
          <w:color w:val="000000"/>
          <w:spacing w:val="2"/>
          <w:sz w:val="23"/>
          <w:szCs w:val="23"/>
          <w:shd w:val="clear" w:color="auto" w:fill="FFFFFF"/>
        </w:rPr>
        <w:t xml:space="preserve">year election changes due to “changes in other coverage” for most coverage types. </w:t>
      </w:r>
    </w:p>
    <w:p w14:paraId="128938DA" w14:textId="77777777" w:rsidR="001B0E3F" w:rsidRDefault="00AF61FE" w:rsidP="001B2DE0">
      <w:pPr>
        <w:pStyle w:val="BodyText"/>
        <w:jc w:val="left"/>
        <w:rPr>
          <w:rFonts w:cs="Arial"/>
          <w:color w:val="252525"/>
          <w:sz w:val="23"/>
          <w:szCs w:val="23"/>
        </w:rPr>
      </w:pPr>
      <w:r w:rsidRPr="00D57467">
        <w:rPr>
          <w:rFonts w:cs="Arial"/>
          <w:color w:val="252525"/>
          <w:sz w:val="23"/>
          <w:szCs w:val="23"/>
        </w:rPr>
        <w:t xml:space="preserve">This event allows election changes in two separate situations: </w:t>
      </w:r>
    </w:p>
    <w:p w14:paraId="06631FAC" w14:textId="52566DCC" w:rsidR="00B81EC6" w:rsidRDefault="00AF61FE" w:rsidP="00D72AB9">
      <w:pPr>
        <w:pStyle w:val="BodyText"/>
        <w:numPr>
          <w:ilvl w:val="0"/>
          <w:numId w:val="25"/>
        </w:numPr>
        <w:spacing w:after="0"/>
        <w:jc w:val="left"/>
        <w:rPr>
          <w:rFonts w:cs="Arial"/>
          <w:color w:val="252525"/>
          <w:sz w:val="23"/>
          <w:szCs w:val="23"/>
        </w:rPr>
      </w:pPr>
      <w:r w:rsidRPr="00D57467">
        <w:rPr>
          <w:rFonts w:cs="Arial"/>
          <w:color w:val="252525"/>
          <w:sz w:val="23"/>
          <w:szCs w:val="23"/>
        </w:rPr>
        <w:t xml:space="preserve">when the other employer plan allows an election change that is permissible under the regulations; </w:t>
      </w:r>
    </w:p>
    <w:p w14:paraId="5DA473E2" w14:textId="7C1B78E9" w:rsidR="001B0E3F" w:rsidRDefault="00B81EC6" w:rsidP="00B81EC6">
      <w:pPr>
        <w:pStyle w:val="BodyText"/>
        <w:numPr>
          <w:ilvl w:val="1"/>
          <w:numId w:val="25"/>
        </w:numPr>
        <w:jc w:val="left"/>
        <w:rPr>
          <w:rFonts w:cs="Arial"/>
          <w:color w:val="252525"/>
          <w:sz w:val="23"/>
          <w:szCs w:val="23"/>
        </w:rPr>
      </w:pPr>
      <w:r>
        <w:rPr>
          <w:rFonts w:cs="Arial"/>
          <w:color w:val="252525"/>
          <w:sz w:val="23"/>
          <w:szCs w:val="23"/>
        </w:rPr>
        <w:t>For example, an employee</w:t>
      </w:r>
      <w:r w:rsidR="00571127">
        <w:rPr>
          <w:rFonts w:cs="Arial"/>
          <w:color w:val="252525"/>
          <w:sz w:val="23"/>
          <w:szCs w:val="23"/>
        </w:rPr>
        <w:t xml:space="preserve"> could reduce pre-tax elections to correspond with dropping coverage when a HIPAA special enrollment right allows enrollment under another employer’s pla</w:t>
      </w:r>
      <w:r>
        <w:rPr>
          <w:rFonts w:cs="Arial"/>
          <w:color w:val="252525"/>
          <w:sz w:val="23"/>
          <w:szCs w:val="23"/>
        </w:rPr>
        <w:t xml:space="preserve">n; similarly, an employee </w:t>
      </w:r>
      <w:r w:rsidR="00571127">
        <w:rPr>
          <w:rFonts w:cs="Arial"/>
          <w:color w:val="252525"/>
          <w:sz w:val="23"/>
          <w:szCs w:val="23"/>
        </w:rPr>
        <w:t>could reduce pre-tax elections to correspond with dropping coverage when a change in employment status triggers eligibility under another employer’s plan</w:t>
      </w:r>
      <w:r>
        <w:rPr>
          <w:rFonts w:cs="Arial"/>
          <w:color w:val="252525"/>
          <w:sz w:val="23"/>
          <w:szCs w:val="23"/>
        </w:rPr>
        <w:t>.</w:t>
      </w:r>
    </w:p>
    <w:p w14:paraId="06A3E52B" w14:textId="74355EB9" w:rsidR="00AC5B92" w:rsidRPr="00B9044C" w:rsidRDefault="00AF61FE" w:rsidP="001B0E3F">
      <w:pPr>
        <w:pStyle w:val="BodyText"/>
        <w:numPr>
          <w:ilvl w:val="0"/>
          <w:numId w:val="25"/>
        </w:numPr>
        <w:jc w:val="left"/>
        <w:rPr>
          <w:rFonts w:cs="Arial"/>
          <w:color w:val="000000"/>
          <w:spacing w:val="2"/>
          <w:sz w:val="23"/>
          <w:szCs w:val="23"/>
          <w:shd w:val="clear" w:color="auto" w:fill="FFFFFF"/>
        </w:rPr>
      </w:pPr>
      <w:r w:rsidRPr="001B0E3F">
        <w:rPr>
          <w:rFonts w:cs="Arial"/>
          <w:color w:val="252525"/>
          <w:sz w:val="23"/>
          <w:szCs w:val="23"/>
        </w:rPr>
        <w:t xml:space="preserve">and (b) when the other employer plan has a different period of coverage (usually, a plan year). </w:t>
      </w:r>
      <w:r w:rsidR="00AC5B92" w:rsidRPr="001B0E3F">
        <w:rPr>
          <w:rFonts w:cs="Arial"/>
          <w:color w:val="000000"/>
          <w:spacing w:val="2"/>
          <w:sz w:val="23"/>
          <w:szCs w:val="23"/>
          <w:shd w:val="clear" w:color="auto" w:fill="FFFFFF"/>
        </w:rPr>
        <w:t>The purpose for this allowance is to avoid the problem of “election lock” where a participant would be locked into the plan selected during the</w:t>
      </w:r>
      <w:r w:rsidR="00AC5B92" w:rsidRPr="00240B02">
        <w:rPr>
          <w:rFonts w:cs="Arial"/>
          <w:color w:val="000000"/>
          <w:spacing w:val="2"/>
          <w:sz w:val="23"/>
          <w:szCs w:val="23"/>
          <w:shd w:val="clear" w:color="auto" w:fill="FFFFFF"/>
        </w:rPr>
        <w:t xml:space="preserve">ir employer’s open enrollment period even if, for example, that participant discovered during their spouse’s employer’s open enrollment period later in the year that less expensive coverage was available. </w:t>
      </w:r>
    </w:p>
    <w:p w14:paraId="13F878BE" w14:textId="77777777" w:rsidR="001B0E3F" w:rsidRPr="00D57467" w:rsidRDefault="001B0E3F" w:rsidP="001B0E3F">
      <w:pPr>
        <w:pStyle w:val="BodyText"/>
        <w:jc w:val="left"/>
        <w:rPr>
          <w:rFonts w:cs="Arial"/>
          <w:color w:val="000000"/>
          <w:spacing w:val="2"/>
          <w:sz w:val="23"/>
          <w:szCs w:val="23"/>
          <w:shd w:val="clear" w:color="auto" w:fill="FFFFFF"/>
        </w:rPr>
      </w:pPr>
      <w:r w:rsidRPr="00D57467">
        <w:rPr>
          <w:rFonts w:cs="Arial"/>
          <w:color w:val="252525"/>
          <w:sz w:val="23"/>
          <w:szCs w:val="23"/>
        </w:rPr>
        <w:t>In each case, a consistency requirement must be satisfied—the new election must be on account of and correspond with the change under another employer plan. Note that under the regulations, “another employer plan” can be a plan of the same employer or another employer.</w:t>
      </w:r>
    </w:p>
    <w:p w14:paraId="5F3724B6" w14:textId="6187DB18" w:rsidR="005D4278" w:rsidRPr="004A1A2A" w:rsidRDefault="005B6B91" w:rsidP="005D4278">
      <w:pPr>
        <w:pStyle w:val="Heading1"/>
        <w:rPr>
          <w:rFonts w:cs="Arial"/>
          <w:caps/>
          <w:sz w:val="23"/>
          <w:szCs w:val="23"/>
        </w:rPr>
      </w:pPr>
      <w:bookmarkStart w:id="13" w:name="_Toc93399816"/>
      <w:r w:rsidRPr="004A1A2A">
        <w:rPr>
          <w:rFonts w:cs="Arial"/>
          <w:caps/>
          <w:sz w:val="23"/>
          <w:szCs w:val="23"/>
        </w:rPr>
        <w:lastRenderedPageBreak/>
        <w:t>Loss of Governmental or Educational Institution</w:t>
      </w:r>
      <w:r w:rsidR="005861FF">
        <w:rPr>
          <w:rFonts w:cs="Arial"/>
          <w:caps/>
          <w:sz w:val="23"/>
          <w:szCs w:val="23"/>
        </w:rPr>
        <w:t xml:space="preserve"> Coverage</w:t>
      </w:r>
      <w:bookmarkEnd w:id="13"/>
    </w:p>
    <w:p w14:paraId="3375B0A1" w14:textId="6DDFE64F" w:rsidR="00C7172A" w:rsidRPr="00D57467" w:rsidRDefault="00B9044C" w:rsidP="001B2DE0">
      <w:pPr>
        <w:pStyle w:val="BodyText"/>
        <w:jc w:val="left"/>
        <w:rPr>
          <w:rFonts w:cs="Arial"/>
          <w:sz w:val="23"/>
          <w:szCs w:val="23"/>
        </w:rPr>
      </w:pPr>
      <w:r>
        <w:rPr>
          <w:rFonts w:cs="Arial"/>
          <w:sz w:val="23"/>
          <w:szCs w:val="23"/>
        </w:rPr>
        <w:t>§</w:t>
      </w:r>
      <w:r w:rsidR="00C7172A" w:rsidRPr="00D57467">
        <w:rPr>
          <w:rFonts w:cs="Arial"/>
          <w:sz w:val="23"/>
          <w:szCs w:val="23"/>
        </w:rPr>
        <w:t>125 regulations permit mid</w:t>
      </w:r>
      <w:r w:rsidR="001B0E3F">
        <w:rPr>
          <w:rFonts w:cs="Arial"/>
          <w:sz w:val="23"/>
          <w:szCs w:val="23"/>
        </w:rPr>
        <w:t>-</w:t>
      </w:r>
      <w:r w:rsidR="00C7172A" w:rsidRPr="00D57467">
        <w:rPr>
          <w:rFonts w:cs="Arial"/>
          <w:sz w:val="23"/>
          <w:szCs w:val="23"/>
        </w:rPr>
        <w:t>year election changes</w:t>
      </w:r>
      <w:r w:rsidR="00DB2364" w:rsidRPr="00D57467">
        <w:rPr>
          <w:rFonts w:cs="Arial"/>
          <w:sz w:val="23"/>
          <w:szCs w:val="23"/>
        </w:rPr>
        <w:t xml:space="preserve"> to add major medical coverage</w:t>
      </w:r>
      <w:r w:rsidR="00C7172A" w:rsidRPr="00D57467">
        <w:rPr>
          <w:rFonts w:cs="Arial"/>
          <w:sz w:val="23"/>
          <w:szCs w:val="23"/>
        </w:rPr>
        <w:t xml:space="preserve"> when the following types of coverage are lost: </w:t>
      </w:r>
    </w:p>
    <w:p w14:paraId="3CA15643" w14:textId="01D1C859" w:rsidR="00C7172A" w:rsidRPr="00D57467" w:rsidRDefault="00C7172A" w:rsidP="00C7172A">
      <w:pPr>
        <w:pStyle w:val="BodyText"/>
        <w:numPr>
          <w:ilvl w:val="0"/>
          <w:numId w:val="19"/>
        </w:numPr>
        <w:jc w:val="left"/>
        <w:rPr>
          <w:rFonts w:cs="Arial"/>
          <w:sz w:val="23"/>
          <w:szCs w:val="23"/>
        </w:rPr>
      </w:pPr>
      <w:r w:rsidRPr="00D57467">
        <w:rPr>
          <w:rFonts w:cs="Arial"/>
          <w:sz w:val="23"/>
          <w:szCs w:val="23"/>
        </w:rPr>
        <w:t xml:space="preserve">Coverage under a state Children’s Health Insurance Program (CHIP); </w:t>
      </w:r>
    </w:p>
    <w:p w14:paraId="1D91EA2F" w14:textId="23D5D033" w:rsidR="00C7172A" w:rsidRPr="00D57467" w:rsidRDefault="00C00400" w:rsidP="00C7172A">
      <w:pPr>
        <w:pStyle w:val="BodyText"/>
        <w:numPr>
          <w:ilvl w:val="0"/>
          <w:numId w:val="19"/>
        </w:numPr>
        <w:jc w:val="left"/>
        <w:rPr>
          <w:rFonts w:cs="Arial"/>
          <w:sz w:val="23"/>
          <w:szCs w:val="23"/>
        </w:rPr>
      </w:pPr>
      <w:r w:rsidRPr="00D57467">
        <w:rPr>
          <w:rFonts w:cs="Arial"/>
          <w:sz w:val="23"/>
          <w:szCs w:val="23"/>
        </w:rPr>
        <w:t xml:space="preserve">A medical care program of an Indian Tribal Government, the Indian Health Service, or a Tribal Organization; </w:t>
      </w:r>
    </w:p>
    <w:p w14:paraId="5CA0F411" w14:textId="1DC910A8" w:rsidR="00C00400" w:rsidRPr="00D57467" w:rsidRDefault="00C00400" w:rsidP="00C7172A">
      <w:pPr>
        <w:pStyle w:val="BodyText"/>
        <w:numPr>
          <w:ilvl w:val="0"/>
          <w:numId w:val="19"/>
        </w:numPr>
        <w:jc w:val="left"/>
        <w:rPr>
          <w:rFonts w:cs="Arial"/>
          <w:sz w:val="23"/>
          <w:szCs w:val="23"/>
        </w:rPr>
      </w:pPr>
      <w:r w:rsidRPr="00D57467">
        <w:rPr>
          <w:rFonts w:cs="Arial"/>
          <w:sz w:val="23"/>
          <w:szCs w:val="23"/>
        </w:rPr>
        <w:t>A State health benefits risk pool; or</w:t>
      </w:r>
    </w:p>
    <w:p w14:paraId="4590C590" w14:textId="271A14FF" w:rsidR="00C00400" w:rsidRPr="00D57467" w:rsidRDefault="00C00400" w:rsidP="00C7172A">
      <w:pPr>
        <w:pStyle w:val="BodyText"/>
        <w:numPr>
          <w:ilvl w:val="0"/>
          <w:numId w:val="19"/>
        </w:numPr>
        <w:jc w:val="left"/>
        <w:rPr>
          <w:rFonts w:cs="Arial"/>
          <w:sz w:val="23"/>
          <w:szCs w:val="23"/>
        </w:rPr>
      </w:pPr>
      <w:r w:rsidRPr="00D57467">
        <w:rPr>
          <w:rFonts w:cs="Arial"/>
          <w:sz w:val="23"/>
          <w:szCs w:val="23"/>
        </w:rPr>
        <w:t xml:space="preserve">A foreign government group health plan. </w:t>
      </w:r>
    </w:p>
    <w:p w14:paraId="2EA45407" w14:textId="40BFE518" w:rsidR="00C00400" w:rsidRPr="00D57467" w:rsidRDefault="00DB2364" w:rsidP="00C00400">
      <w:pPr>
        <w:pStyle w:val="BodyText"/>
        <w:jc w:val="left"/>
        <w:rPr>
          <w:rFonts w:cs="Arial"/>
          <w:sz w:val="23"/>
          <w:szCs w:val="23"/>
        </w:rPr>
      </w:pPr>
      <w:r w:rsidRPr="00D57467">
        <w:rPr>
          <w:rFonts w:cs="Arial"/>
          <w:sz w:val="23"/>
          <w:szCs w:val="23"/>
        </w:rPr>
        <w:t xml:space="preserve">While some employers may also permit employees to add dental/vision coverage, it’s not entirely </w:t>
      </w:r>
      <w:r w:rsidR="00190F4E" w:rsidRPr="00D57467">
        <w:rPr>
          <w:rFonts w:cs="Arial"/>
          <w:sz w:val="23"/>
          <w:szCs w:val="23"/>
        </w:rPr>
        <w:t xml:space="preserve">clear that this type of change would be considered consistent with loss of the above types of coverage. </w:t>
      </w:r>
    </w:p>
    <w:p w14:paraId="1E603F29" w14:textId="5ADDF1BC" w:rsidR="00BC5F67" w:rsidRPr="00DE6C14" w:rsidRDefault="00190F4E" w:rsidP="00DE6C14">
      <w:pPr>
        <w:pStyle w:val="BodyText"/>
        <w:jc w:val="left"/>
        <w:rPr>
          <w:rFonts w:cs="Arial"/>
          <w:sz w:val="23"/>
          <w:szCs w:val="23"/>
        </w:rPr>
      </w:pPr>
      <w:r w:rsidRPr="00D57467">
        <w:rPr>
          <w:rFonts w:cs="Arial"/>
          <w:sz w:val="23"/>
          <w:szCs w:val="23"/>
        </w:rPr>
        <w:t xml:space="preserve">This election change event does not apply to </w:t>
      </w:r>
      <w:r w:rsidR="004B411E">
        <w:rPr>
          <w:rFonts w:cs="Arial"/>
          <w:sz w:val="23"/>
          <w:szCs w:val="23"/>
        </w:rPr>
        <w:t xml:space="preserve">health </w:t>
      </w:r>
      <w:r w:rsidRPr="00D57467">
        <w:rPr>
          <w:rFonts w:cs="Arial"/>
          <w:sz w:val="23"/>
          <w:szCs w:val="23"/>
        </w:rPr>
        <w:t>FSAs, DCAPs, or Group Term Life/Disability/A</w:t>
      </w:r>
      <w:r w:rsidR="005536B4" w:rsidRPr="00D57467">
        <w:rPr>
          <w:rFonts w:cs="Arial"/>
          <w:sz w:val="23"/>
          <w:szCs w:val="23"/>
        </w:rPr>
        <w:t>D&amp;D coverage.</w:t>
      </w:r>
    </w:p>
    <w:p w14:paraId="0E32AD59" w14:textId="4B290B33" w:rsidR="00285C91" w:rsidRPr="00D57467" w:rsidRDefault="00285C91" w:rsidP="00285C91">
      <w:pPr>
        <w:pStyle w:val="Heading1"/>
        <w:pageBreakBefore w:val="0"/>
        <w:rPr>
          <w:rFonts w:cs="Arial"/>
          <w:sz w:val="23"/>
          <w:szCs w:val="23"/>
        </w:rPr>
      </w:pPr>
      <w:bookmarkStart w:id="14" w:name="_Toc93399817"/>
      <w:r>
        <w:rPr>
          <w:rFonts w:cs="Arial"/>
          <w:sz w:val="23"/>
          <w:szCs w:val="23"/>
        </w:rPr>
        <w:t>EXCHANGE ENROLLMENT</w:t>
      </w:r>
      <w:bookmarkEnd w:id="14"/>
    </w:p>
    <w:p w14:paraId="4930E535" w14:textId="77777777" w:rsidR="00285C91" w:rsidRDefault="00285C91" w:rsidP="00285C91">
      <w:pPr>
        <w:pStyle w:val="BodyText"/>
        <w:jc w:val="left"/>
        <w:rPr>
          <w:rFonts w:cs="Arial"/>
          <w:sz w:val="23"/>
          <w:szCs w:val="23"/>
        </w:rPr>
      </w:pPr>
      <w:r>
        <w:rPr>
          <w:rFonts w:cs="Arial"/>
          <w:sz w:val="23"/>
          <w:szCs w:val="23"/>
        </w:rPr>
        <w:t xml:space="preserve">As permitted by </w:t>
      </w:r>
      <w:hyperlink r:id="rId17" w:history="1">
        <w:r w:rsidRPr="005B1219">
          <w:rPr>
            <w:rStyle w:val="Hyperlink"/>
            <w:rFonts w:cs="Arial"/>
            <w:sz w:val="23"/>
            <w:szCs w:val="23"/>
          </w:rPr>
          <w:t>IRS Notice 2014-55</w:t>
        </w:r>
      </w:hyperlink>
      <w:r>
        <w:rPr>
          <w:rFonts w:cs="Arial"/>
          <w:sz w:val="23"/>
          <w:szCs w:val="23"/>
        </w:rPr>
        <w:t>, a plan may permit participants who becomes eligible for Exchange coverage (either during the Exchange’s annual open enrollment period or due to a special enrollment event) to drop employer-sponsored minimum essential coverage mid-year for purposes of enrolling in Exchange coverage. Coverage under the Exchange plan must be effective by the first day following the last day of the coverage being revoked.</w:t>
      </w:r>
    </w:p>
    <w:p w14:paraId="73D5ECBB" w14:textId="77777777" w:rsidR="00285C91" w:rsidRDefault="00285C91" w:rsidP="00285C91">
      <w:pPr>
        <w:pStyle w:val="BodyText"/>
        <w:jc w:val="left"/>
        <w:rPr>
          <w:rFonts w:cs="Arial"/>
          <w:sz w:val="23"/>
          <w:szCs w:val="23"/>
        </w:rPr>
      </w:pPr>
      <w:r>
        <w:rPr>
          <w:rFonts w:cs="Arial"/>
          <w:sz w:val="23"/>
          <w:szCs w:val="23"/>
        </w:rPr>
        <w:t>This mid-year election change event does not apply to health FSAs, nor does it apply to dental/vision coverage that doesn’t provide MEC.</w:t>
      </w:r>
    </w:p>
    <w:p w14:paraId="70E7B0E6" w14:textId="77777777" w:rsidR="00285C91" w:rsidRDefault="00285C91" w:rsidP="00285C91">
      <w:pPr>
        <w:pStyle w:val="BodyText"/>
        <w:jc w:val="left"/>
        <w:rPr>
          <w:rFonts w:cs="Arial"/>
          <w:sz w:val="23"/>
          <w:szCs w:val="23"/>
        </w:rPr>
      </w:pPr>
      <w:r>
        <w:rPr>
          <w:rFonts w:cs="Arial"/>
          <w:sz w:val="23"/>
          <w:szCs w:val="23"/>
        </w:rPr>
        <w:t>Note that this election change event only applies to gaining eligibility for coverage through the Exchange. It does not apply when coverage through the Exchange is lost (i.e., it would not permit mid-year enrollment in the employer’s plan due to loss of Exchange coverage).</w:t>
      </w:r>
    </w:p>
    <w:p w14:paraId="5238742C" w14:textId="009F8E61" w:rsidR="00285C91" w:rsidRPr="00D57467" w:rsidRDefault="00285C91" w:rsidP="0029198A">
      <w:pPr>
        <w:pStyle w:val="Heading1"/>
        <w:pageBreakBefore w:val="0"/>
        <w:rPr>
          <w:rFonts w:cs="Arial"/>
          <w:sz w:val="23"/>
          <w:szCs w:val="23"/>
        </w:rPr>
      </w:pPr>
      <w:bookmarkStart w:id="15" w:name="_Toc93399818"/>
      <w:r>
        <w:rPr>
          <w:rFonts w:cs="Arial"/>
          <w:sz w:val="23"/>
          <w:szCs w:val="23"/>
        </w:rPr>
        <w:t>MEDICARE OR MEDICAID ENTITLEMENT</w:t>
      </w:r>
      <w:bookmarkEnd w:id="15"/>
    </w:p>
    <w:p w14:paraId="5ACD9333" w14:textId="77777777" w:rsidR="00285C91" w:rsidRDefault="00285C91" w:rsidP="00285C91">
      <w:pPr>
        <w:pStyle w:val="BodyText"/>
        <w:jc w:val="left"/>
        <w:rPr>
          <w:rFonts w:cs="Arial"/>
          <w:sz w:val="23"/>
          <w:szCs w:val="23"/>
        </w:rPr>
      </w:pPr>
      <w:r>
        <w:rPr>
          <w:rFonts w:cs="Arial"/>
          <w:sz w:val="23"/>
          <w:szCs w:val="23"/>
        </w:rPr>
        <w:t>A plan may be drafted to permit employees to make corresponding election changes when they enroll or lose eligibility for Medicare or Medicaid.</w:t>
      </w:r>
    </w:p>
    <w:p w14:paraId="1B94F5DA" w14:textId="77777777" w:rsidR="00285C91" w:rsidRPr="002F6422" w:rsidRDefault="00285C91" w:rsidP="00285C91">
      <w:pPr>
        <w:pStyle w:val="BodyText"/>
        <w:jc w:val="left"/>
        <w:rPr>
          <w:rFonts w:cs="Arial"/>
          <w:sz w:val="23"/>
          <w:szCs w:val="23"/>
        </w:rPr>
      </w:pPr>
      <w:r>
        <w:rPr>
          <w:rFonts w:cs="Arial"/>
          <w:sz w:val="23"/>
          <w:szCs w:val="23"/>
        </w:rPr>
        <w:t xml:space="preserve">Corresponding election changes may also be made to an employee’s health FSA. Note that while coverage for the health FSA may be canceled or reduced based on entitlement to Medicare/Medicaid, and may be increased upon loss of Medicaid/Medicare coverage, the reverse is not necessarily true. In other words, an employee is </w:t>
      </w:r>
      <w:r>
        <w:rPr>
          <w:rFonts w:cs="Arial"/>
          <w:sz w:val="23"/>
          <w:szCs w:val="23"/>
          <w:u w:val="single"/>
        </w:rPr>
        <w:t>not</w:t>
      </w:r>
      <w:r>
        <w:rPr>
          <w:rFonts w:cs="Arial"/>
          <w:sz w:val="23"/>
          <w:szCs w:val="23"/>
        </w:rPr>
        <w:t xml:space="preserve"> clearly permitted to increase their health FSA coverage upon Medicare/Medicaid enrollment or decrease it upon Medicare/Medicaid loss.</w:t>
      </w:r>
    </w:p>
    <w:p w14:paraId="26B809A0" w14:textId="2A9BB3BE" w:rsidR="00285C91" w:rsidRDefault="00285C91" w:rsidP="00285C91">
      <w:pPr>
        <w:pStyle w:val="BodyText"/>
        <w:jc w:val="left"/>
        <w:rPr>
          <w:rFonts w:cs="Arial"/>
          <w:sz w:val="23"/>
          <w:szCs w:val="23"/>
        </w:rPr>
      </w:pPr>
      <w:r>
        <w:rPr>
          <w:rFonts w:cs="Arial"/>
          <w:sz w:val="23"/>
          <w:szCs w:val="23"/>
        </w:rPr>
        <w:t>It is also not entirely clear in the regulations whether employees may make election changes to dental or vision coverage based on changes to Medicare/Medicaid enrollment. While likely okay, it is not clearly permitted.</w:t>
      </w:r>
    </w:p>
    <w:p w14:paraId="7D56130B" w14:textId="77777777" w:rsidR="00285C91" w:rsidRDefault="00285C91" w:rsidP="00285C91">
      <w:pPr>
        <w:pStyle w:val="BodyText"/>
        <w:jc w:val="left"/>
        <w:rPr>
          <w:rFonts w:cs="Arial"/>
          <w:sz w:val="23"/>
          <w:szCs w:val="23"/>
        </w:rPr>
      </w:pPr>
      <w:r>
        <w:rPr>
          <w:rFonts w:cs="Arial"/>
          <w:sz w:val="23"/>
          <w:szCs w:val="23"/>
        </w:rPr>
        <w:t>NOTE: No recognized changes permitted for TRICARE-related coverage or events.</w:t>
      </w:r>
    </w:p>
    <w:p w14:paraId="4B125F3F" w14:textId="77777777" w:rsidR="00C619AD" w:rsidRPr="00B45FB2" w:rsidRDefault="00C619AD" w:rsidP="00BC5F67">
      <w:pPr>
        <w:shd w:val="clear" w:color="auto" w:fill="FFFFFF"/>
        <w:spacing w:after="0"/>
        <w:rPr>
          <w:rFonts w:cs="Arial"/>
          <w:color w:val="000000"/>
          <w:spacing w:val="2"/>
          <w:sz w:val="23"/>
          <w:szCs w:val="23"/>
        </w:rPr>
      </w:pPr>
    </w:p>
    <w:p w14:paraId="6B4AA963" w14:textId="0425D378" w:rsidR="00D57467" w:rsidRPr="00D57467" w:rsidRDefault="00D57467" w:rsidP="00C619AD">
      <w:pPr>
        <w:pStyle w:val="Heading1"/>
        <w:pageBreakBefore w:val="0"/>
        <w:spacing w:before="0"/>
        <w:rPr>
          <w:rFonts w:cs="Arial"/>
          <w:sz w:val="23"/>
          <w:szCs w:val="23"/>
        </w:rPr>
      </w:pPr>
      <w:bookmarkStart w:id="16" w:name="_Toc93399819"/>
      <w:r w:rsidRPr="00D57467">
        <w:rPr>
          <w:rFonts w:cs="Arial"/>
          <w:sz w:val="23"/>
          <w:szCs w:val="23"/>
        </w:rPr>
        <w:t xml:space="preserve">COBRA </w:t>
      </w:r>
      <w:r w:rsidR="00BD3103">
        <w:rPr>
          <w:rFonts w:cs="Arial"/>
          <w:sz w:val="23"/>
          <w:szCs w:val="23"/>
        </w:rPr>
        <w:t>QUALIFYING EVENTS</w:t>
      </w:r>
      <w:bookmarkEnd w:id="16"/>
    </w:p>
    <w:p w14:paraId="62E5536D" w14:textId="655A1D77" w:rsidR="00D57467" w:rsidRDefault="00D57467" w:rsidP="0029198A">
      <w:pPr>
        <w:pStyle w:val="NormalWeb"/>
        <w:spacing w:before="0" w:beforeAutospacing="0" w:after="264" w:afterAutospacing="0"/>
        <w:rPr>
          <w:rFonts w:ascii="Arial" w:hAnsi="Arial" w:cs="Arial"/>
          <w:color w:val="252525"/>
          <w:sz w:val="23"/>
          <w:szCs w:val="23"/>
        </w:rPr>
      </w:pPr>
      <w:r>
        <w:rPr>
          <w:rFonts w:ascii="Arial" w:hAnsi="Arial" w:cs="Arial"/>
          <w:color w:val="252525"/>
          <w:sz w:val="23"/>
          <w:szCs w:val="23"/>
        </w:rPr>
        <w:t>Plan sponsors may permit participants to make certain election changes mid</w:t>
      </w:r>
      <w:r w:rsidR="00571127">
        <w:rPr>
          <w:rFonts w:ascii="Arial" w:hAnsi="Arial" w:cs="Arial"/>
          <w:color w:val="252525"/>
          <w:sz w:val="23"/>
          <w:szCs w:val="23"/>
        </w:rPr>
        <w:t>-</w:t>
      </w:r>
      <w:r>
        <w:rPr>
          <w:rFonts w:ascii="Arial" w:hAnsi="Arial" w:cs="Arial"/>
          <w:color w:val="252525"/>
          <w:sz w:val="23"/>
          <w:szCs w:val="23"/>
        </w:rPr>
        <w:t>year for group health plans subject to COBRA (including health FSAs) when a COBRA qualifying event (or similar state law continuation coverage event) occurs. Specifically, plans may be drafted to allow participants to increase their elections to pay for the continuation coverage</w:t>
      </w:r>
      <w:r w:rsidR="00791122">
        <w:rPr>
          <w:rFonts w:ascii="Arial" w:hAnsi="Arial" w:cs="Arial"/>
          <w:color w:val="252525"/>
          <w:sz w:val="23"/>
          <w:szCs w:val="23"/>
        </w:rPr>
        <w:t xml:space="preserve"> under the employer’s plan</w:t>
      </w:r>
      <w:r>
        <w:rPr>
          <w:rFonts w:ascii="Arial" w:hAnsi="Arial" w:cs="Arial"/>
          <w:color w:val="252525"/>
          <w:sz w:val="23"/>
          <w:szCs w:val="23"/>
        </w:rPr>
        <w:t xml:space="preserve">. </w:t>
      </w:r>
      <w:r w:rsidR="0033287E">
        <w:rPr>
          <w:rFonts w:ascii="Arial" w:hAnsi="Arial" w:cs="Arial"/>
          <w:color w:val="252525"/>
          <w:sz w:val="23"/>
          <w:szCs w:val="23"/>
        </w:rPr>
        <w:t xml:space="preserve">Employees may also be permitted to increase elections to buy COBRA coverage for children who qualify for COBRA coverage based on exceeding age eligibility limits as long as the child still qualifies as a tax dependent for health coverage purposes under the Internal Revenue Code. </w:t>
      </w:r>
    </w:p>
    <w:p w14:paraId="31FF221A" w14:textId="6FFA5E59" w:rsidR="00DB2416" w:rsidRDefault="00BD3103" w:rsidP="0029198A">
      <w:pPr>
        <w:pStyle w:val="Heading1"/>
        <w:pageBreakBefore w:val="0"/>
        <w:rPr>
          <w:rFonts w:cs="Arial"/>
          <w:sz w:val="23"/>
          <w:szCs w:val="23"/>
        </w:rPr>
      </w:pPr>
      <w:bookmarkStart w:id="17" w:name="_Toc93399820"/>
      <w:r>
        <w:rPr>
          <w:rFonts w:cs="Arial"/>
          <w:sz w:val="23"/>
          <w:szCs w:val="23"/>
        </w:rPr>
        <w:t>JUDGMENTS / DECREES / ORDERS</w:t>
      </w:r>
      <w:bookmarkEnd w:id="17"/>
    </w:p>
    <w:p w14:paraId="1E878539" w14:textId="34334206" w:rsidR="00800665" w:rsidRDefault="006F7140">
      <w:pPr>
        <w:spacing w:after="0"/>
        <w:rPr>
          <w:rFonts w:cs="Arial"/>
          <w:sz w:val="23"/>
          <w:szCs w:val="23"/>
        </w:rPr>
      </w:pPr>
      <w:r>
        <w:rPr>
          <w:rFonts w:cs="Arial"/>
          <w:sz w:val="23"/>
          <w:szCs w:val="23"/>
        </w:rPr>
        <w:t xml:space="preserve">Employers </w:t>
      </w:r>
      <w:r w:rsidR="00A923B6">
        <w:rPr>
          <w:rFonts w:cs="Arial"/>
          <w:sz w:val="23"/>
          <w:szCs w:val="23"/>
        </w:rPr>
        <w:t>should</w:t>
      </w:r>
      <w:r>
        <w:rPr>
          <w:rFonts w:cs="Arial"/>
          <w:sz w:val="23"/>
          <w:szCs w:val="23"/>
        </w:rPr>
        <w:t xml:space="preserve"> ensure that their plans are drafted to </w:t>
      </w:r>
      <w:r w:rsidR="00DB2416">
        <w:rPr>
          <w:rFonts w:cs="Arial"/>
          <w:sz w:val="23"/>
          <w:szCs w:val="23"/>
        </w:rPr>
        <w:t>permit employees to make mid</w:t>
      </w:r>
      <w:r w:rsidR="00571127">
        <w:rPr>
          <w:rFonts w:cs="Arial"/>
          <w:sz w:val="23"/>
          <w:szCs w:val="23"/>
        </w:rPr>
        <w:t>-</w:t>
      </w:r>
      <w:r w:rsidR="00DB2416">
        <w:rPr>
          <w:rFonts w:cs="Arial"/>
          <w:sz w:val="23"/>
          <w:szCs w:val="23"/>
        </w:rPr>
        <w:t xml:space="preserve">year election changes when a judgment, decree, or order resulting from a divorce, legal separation, annulment, or change in legal custody requires health coverage for an employee’s child or dependent foster child. </w:t>
      </w:r>
      <w:r w:rsidR="00571127">
        <w:rPr>
          <w:rFonts w:cs="Arial"/>
          <w:sz w:val="23"/>
          <w:szCs w:val="23"/>
        </w:rPr>
        <w:t xml:space="preserve">This event only permits an employee to </w:t>
      </w:r>
      <w:r w:rsidR="00571127">
        <w:rPr>
          <w:rFonts w:cs="Arial"/>
          <w:i/>
          <w:iCs/>
          <w:sz w:val="23"/>
          <w:szCs w:val="23"/>
        </w:rPr>
        <w:t>add</w:t>
      </w:r>
      <w:r w:rsidR="00571127">
        <w:rPr>
          <w:rFonts w:cs="Arial"/>
          <w:sz w:val="23"/>
          <w:szCs w:val="23"/>
        </w:rPr>
        <w:t xml:space="preserve"> coverage for a child/dependent foster child</w:t>
      </w:r>
      <w:r w:rsidR="00E34C2C">
        <w:rPr>
          <w:rFonts w:cs="Arial"/>
          <w:sz w:val="23"/>
          <w:szCs w:val="23"/>
        </w:rPr>
        <w:t>.</w:t>
      </w:r>
    </w:p>
    <w:p w14:paraId="473F6F3D" w14:textId="679B5DE2" w:rsidR="00DB2416" w:rsidRDefault="00DB2416">
      <w:pPr>
        <w:spacing w:after="0"/>
        <w:rPr>
          <w:rFonts w:cs="Arial"/>
          <w:sz w:val="23"/>
          <w:szCs w:val="23"/>
        </w:rPr>
      </w:pPr>
    </w:p>
    <w:p w14:paraId="305FDDAC" w14:textId="6DDE0730" w:rsidR="00800665" w:rsidRPr="00D57467" w:rsidRDefault="00DB2416" w:rsidP="00C619AD">
      <w:pPr>
        <w:spacing w:after="0"/>
        <w:rPr>
          <w:rFonts w:cs="Arial"/>
          <w:sz w:val="23"/>
          <w:szCs w:val="23"/>
        </w:rPr>
      </w:pPr>
      <w:r>
        <w:rPr>
          <w:rFonts w:cs="Arial"/>
          <w:sz w:val="23"/>
          <w:szCs w:val="23"/>
        </w:rPr>
        <w:t xml:space="preserve"> </w:t>
      </w:r>
      <w:r w:rsidR="00571127">
        <w:rPr>
          <w:rFonts w:cs="Arial"/>
          <w:sz w:val="23"/>
          <w:szCs w:val="23"/>
        </w:rPr>
        <w:t>A</w:t>
      </w:r>
      <w:r>
        <w:rPr>
          <w:rFonts w:cs="Arial"/>
          <w:sz w:val="23"/>
          <w:szCs w:val="23"/>
        </w:rPr>
        <w:t xml:space="preserve"> mid</w:t>
      </w:r>
      <w:r w:rsidR="00571127">
        <w:rPr>
          <w:rFonts w:cs="Arial"/>
          <w:sz w:val="23"/>
          <w:szCs w:val="23"/>
        </w:rPr>
        <w:t>-</w:t>
      </w:r>
      <w:r>
        <w:rPr>
          <w:rFonts w:cs="Arial"/>
          <w:sz w:val="23"/>
          <w:szCs w:val="23"/>
        </w:rPr>
        <w:t xml:space="preserve">year election change to </w:t>
      </w:r>
      <w:r>
        <w:rPr>
          <w:rFonts w:cs="Arial"/>
          <w:i/>
          <w:iCs/>
          <w:sz w:val="23"/>
          <w:szCs w:val="23"/>
        </w:rPr>
        <w:t>drop</w:t>
      </w:r>
      <w:r>
        <w:rPr>
          <w:rFonts w:cs="Arial"/>
          <w:sz w:val="23"/>
          <w:szCs w:val="23"/>
        </w:rPr>
        <w:t xml:space="preserve"> coverage for a child </w:t>
      </w:r>
      <w:r w:rsidR="00571127">
        <w:rPr>
          <w:rFonts w:cs="Arial"/>
          <w:sz w:val="23"/>
          <w:szCs w:val="23"/>
        </w:rPr>
        <w:t xml:space="preserve">is permitted only if </w:t>
      </w:r>
      <w:r>
        <w:rPr>
          <w:rFonts w:cs="Arial"/>
          <w:sz w:val="23"/>
          <w:szCs w:val="23"/>
        </w:rPr>
        <w:t xml:space="preserve">the order requires that another person provide coverage and that coverage is actually provided. </w:t>
      </w:r>
      <w:r w:rsidR="00571127">
        <w:rPr>
          <w:rFonts w:cs="Arial"/>
          <w:sz w:val="23"/>
          <w:szCs w:val="23"/>
        </w:rPr>
        <w:t>A mid-year election change to drop coverage for a child is not permitted merely because the order’s coverage period ends.</w:t>
      </w:r>
    </w:p>
    <w:p w14:paraId="16A9DFE2" w14:textId="6022F45C" w:rsidR="00B276A2" w:rsidRDefault="00B276A2" w:rsidP="00B276A2">
      <w:pPr>
        <w:pStyle w:val="BodyText"/>
        <w:rPr>
          <w:rFonts w:cs="Arial"/>
          <w:sz w:val="23"/>
          <w:szCs w:val="23"/>
        </w:rPr>
      </w:pPr>
    </w:p>
    <w:p w14:paraId="62D713FB" w14:textId="48ACD13D" w:rsidR="00C5636A" w:rsidRPr="0029198A" w:rsidRDefault="00C5636A" w:rsidP="0029198A">
      <w:pPr>
        <w:pStyle w:val="Heading1"/>
        <w:pageBreakBefore w:val="0"/>
        <w:rPr>
          <w:rFonts w:cs="Arial"/>
          <w:caps/>
          <w:sz w:val="23"/>
          <w:szCs w:val="23"/>
        </w:rPr>
      </w:pPr>
      <w:bookmarkStart w:id="18" w:name="_Toc93399821"/>
      <w:r w:rsidRPr="004A1A2A">
        <w:rPr>
          <w:rFonts w:cs="Arial"/>
          <w:caps/>
          <w:sz w:val="23"/>
          <w:szCs w:val="23"/>
        </w:rPr>
        <w:t>Pre-Tax Contributions to a Health Savings Account (HSA)</w:t>
      </w:r>
      <w:bookmarkEnd w:id="18"/>
    </w:p>
    <w:p w14:paraId="710088E4" w14:textId="3608F786" w:rsidR="00C5636A" w:rsidRDefault="00C5636A" w:rsidP="001B2DE0">
      <w:pPr>
        <w:pStyle w:val="BodyText"/>
        <w:jc w:val="left"/>
        <w:rPr>
          <w:rFonts w:cs="Arial"/>
          <w:sz w:val="23"/>
          <w:szCs w:val="23"/>
        </w:rPr>
      </w:pPr>
      <w:r>
        <w:rPr>
          <w:rFonts w:cs="Arial"/>
          <w:sz w:val="23"/>
          <w:szCs w:val="23"/>
        </w:rPr>
        <w:t>Participants may change their HSA elections at any time as long as the change is effective prospectively. Employers must permit pre-tax HAS election changes at least monthly, and if any restrictions apply, they must apply to all employees.</w:t>
      </w:r>
    </w:p>
    <w:p w14:paraId="110C948B" w14:textId="2AAB4933" w:rsidR="00C5636A" w:rsidRDefault="00C5636A" w:rsidP="001B2DE0">
      <w:pPr>
        <w:pStyle w:val="BodyText"/>
        <w:jc w:val="left"/>
        <w:rPr>
          <w:rFonts w:cs="Arial"/>
          <w:sz w:val="23"/>
          <w:szCs w:val="23"/>
        </w:rPr>
      </w:pPr>
    </w:p>
    <w:p w14:paraId="727CB460" w14:textId="5849B3FE" w:rsidR="007A3819" w:rsidRDefault="007A3819" w:rsidP="007A3819">
      <w:pPr>
        <w:pStyle w:val="BodyText"/>
        <w:jc w:val="left"/>
        <w:rPr>
          <w:rFonts w:cs="Arial"/>
          <w:sz w:val="23"/>
          <w:szCs w:val="23"/>
        </w:rPr>
      </w:pPr>
    </w:p>
    <w:p w14:paraId="1E8AEEDE" w14:textId="52FA7B16" w:rsidR="00247F8F" w:rsidRDefault="00247F8F" w:rsidP="007A3819">
      <w:pPr>
        <w:pStyle w:val="BodyText"/>
        <w:jc w:val="left"/>
        <w:rPr>
          <w:rFonts w:cs="Arial"/>
          <w:sz w:val="23"/>
          <w:szCs w:val="23"/>
        </w:rPr>
      </w:pPr>
    </w:p>
    <w:p w14:paraId="6E50DCEC" w14:textId="2F383316" w:rsidR="00247F8F" w:rsidRDefault="00247F8F" w:rsidP="007A3819">
      <w:pPr>
        <w:pStyle w:val="BodyText"/>
        <w:jc w:val="left"/>
        <w:rPr>
          <w:rFonts w:cs="Arial"/>
          <w:sz w:val="23"/>
          <w:szCs w:val="23"/>
        </w:rPr>
      </w:pPr>
    </w:p>
    <w:p w14:paraId="1A0C9575" w14:textId="6FCE6166" w:rsidR="00247F8F" w:rsidRDefault="00247F8F" w:rsidP="007A3819">
      <w:pPr>
        <w:pStyle w:val="BodyText"/>
        <w:jc w:val="left"/>
        <w:rPr>
          <w:rFonts w:cs="Arial"/>
          <w:sz w:val="23"/>
          <w:szCs w:val="23"/>
        </w:rPr>
      </w:pPr>
    </w:p>
    <w:p w14:paraId="5B7B7339" w14:textId="2A004493" w:rsidR="00247F8F" w:rsidRDefault="00247F8F" w:rsidP="007A3819">
      <w:pPr>
        <w:pStyle w:val="BodyText"/>
        <w:jc w:val="left"/>
        <w:rPr>
          <w:rFonts w:cs="Arial"/>
          <w:sz w:val="23"/>
          <w:szCs w:val="23"/>
        </w:rPr>
      </w:pPr>
    </w:p>
    <w:p w14:paraId="67538056" w14:textId="096F4148" w:rsidR="00247F8F" w:rsidRDefault="00247F8F" w:rsidP="007A3819">
      <w:pPr>
        <w:pStyle w:val="BodyText"/>
        <w:jc w:val="left"/>
        <w:rPr>
          <w:rFonts w:cs="Arial"/>
          <w:sz w:val="23"/>
          <w:szCs w:val="23"/>
        </w:rPr>
      </w:pPr>
    </w:p>
    <w:p w14:paraId="0C281910" w14:textId="79562D3C" w:rsidR="00247F8F" w:rsidRDefault="00247F8F" w:rsidP="007A3819">
      <w:pPr>
        <w:pStyle w:val="BodyText"/>
        <w:jc w:val="left"/>
        <w:rPr>
          <w:rFonts w:cs="Arial"/>
          <w:sz w:val="23"/>
          <w:szCs w:val="23"/>
        </w:rPr>
      </w:pPr>
    </w:p>
    <w:p w14:paraId="7A12605D" w14:textId="2E07BC82" w:rsidR="00247F8F" w:rsidRDefault="00247F8F" w:rsidP="007A3819">
      <w:pPr>
        <w:pStyle w:val="BodyText"/>
        <w:jc w:val="left"/>
        <w:rPr>
          <w:rFonts w:cs="Arial"/>
          <w:sz w:val="23"/>
          <w:szCs w:val="23"/>
        </w:rPr>
      </w:pPr>
    </w:p>
    <w:p w14:paraId="79D79047" w14:textId="5DC6F7D1" w:rsidR="00247F8F" w:rsidRDefault="00247F8F" w:rsidP="007A3819">
      <w:pPr>
        <w:pStyle w:val="BodyText"/>
        <w:jc w:val="left"/>
        <w:rPr>
          <w:rFonts w:cs="Arial"/>
          <w:sz w:val="23"/>
          <w:szCs w:val="23"/>
        </w:rPr>
      </w:pPr>
    </w:p>
    <w:p w14:paraId="351DE8DD" w14:textId="577B3B41" w:rsidR="00247F8F" w:rsidRDefault="00247F8F" w:rsidP="007A3819">
      <w:pPr>
        <w:pStyle w:val="BodyText"/>
        <w:jc w:val="left"/>
        <w:rPr>
          <w:rFonts w:cs="Arial"/>
          <w:sz w:val="23"/>
          <w:szCs w:val="23"/>
        </w:rPr>
      </w:pPr>
    </w:p>
    <w:p w14:paraId="7BF0A31A" w14:textId="2F2B9EAF" w:rsidR="00247F8F" w:rsidRPr="0029198A" w:rsidRDefault="00247F8F" w:rsidP="00247F8F">
      <w:pPr>
        <w:pStyle w:val="Heading1"/>
        <w:pageBreakBefore w:val="0"/>
        <w:rPr>
          <w:rFonts w:cs="Arial"/>
          <w:caps/>
          <w:sz w:val="23"/>
          <w:szCs w:val="23"/>
        </w:rPr>
      </w:pPr>
      <w:bookmarkStart w:id="19" w:name="_Toc93399822"/>
      <w:r>
        <w:rPr>
          <w:rFonts w:cs="Arial"/>
          <w:caps/>
          <w:sz w:val="23"/>
          <w:szCs w:val="23"/>
        </w:rPr>
        <w:lastRenderedPageBreak/>
        <w:t>Special Health fsa considerations</w:t>
      </w:r>
      <w:bookmarkEnd w:id="19"/>
    </w:p>
    <w:p w14:paraId="2D9D05B4" w14:textId="67E3C377" w:rsidR="00247F8F" w:rsidRDefault="005C1513" w:rsidP="00247F8F">
      <w:pPr>
        <w:pStyle w:val="BodyText"/>
        <w:jc w:val="left"/>
        <w:rPr>
          <w:rFonts w:cs="Arial"/>
          <w:sz w:val="23"/>
          <w:szCs w:val="23"/>
        </w:rPr>
      </w:pPr>
      <w:r>
        <w:rPr>
          <w:rFonts w:cs="Arial"/>
          <w:sz w:val="23"/>
          <w:szCs w:val="23"/>
        </w:rPr>
        <w:t>In addition to any employer contributions made to the health FSA,</w:t>
      </w:r>
      <w:r w:rsidR="004D0C88">
        <w:rPr>
          <w:rFonts w:cs="Arial"/>
          <w:sz w:val="23"/>
          <w:szCs w:val="23"/>
        </w:rPr>
        <w:t xml:space="preserve"> if any,</w:t>
      </w:r>
      <w:r>
        <w:rPr>
          <w:rFonts w:cs="Arial"/>
          <w:sz w:val="23"/>
          <w:szCs w:val="23"/>
        </w:rPr>
        <w:t xml:space="preserve"> employees may </w:t>
      </w:r>
      <w:r w:rsidR="004D0C88">
        <w:rPr>
          <w:rFonts w:cs="Arial"/>
          <w:sz w:val="23"/>
          <w:szCs w:val="23"/>
        </w:rPr>
        <w:t xml:space="preserve">elect to </w:t>
      </w:r>
      <w:r>
        <w:rPr>
          <w:rFonts w:cs="Arial"/>
          <w:sz w:val="23"/>
          <w:szCs w:val="23"/>
        </w:rPr>
        <w:t>contribute up to $2,500</w:t>
      </w:r>
      <w:r w:rsidR="00AA4F5C">
        <w:rPr>
          <w:rFonts w:cs="Arial"/>
          <w:sz w:val="23"/>
          <w:szCs w:val="23"/>
        </w:rPr>
        <w:t xml:space="preserve"> (limit adjusted annually - $2,850 limit for 2022)</w:t>
      </w:r>
      <w:r w:rsidR="008137FD">
        <w:rPr>
          <w:rFonts w:cs="Arial"/>
          <w:sz w:val="23"/>
          <w:szCs w:val="23"/>
        </w:rPr>
        <w:t>. Once the election is made</w:t>
      </w:r>
      <w:r w:rsidR="00252631">
        <w:rPr>
          <w:rFonts w:cs="Arial"/>
          <w:sz w:val="23"/>
          <w:szCs w:val="23"/>
        </w:rPr>
        <w:t xml:space="preserve"> for the plan year, the employee may not adjust the contribution amount unless there is a recognized event under </w:t>
      </w:r>
      <w:r w:rsidR="00D30F08">
        <w:rPr>
          <w:rFonts w:cs="Arial"/>
          <w:sz w:val="23"/>
          <w:szCs w:val="23"/>
        </w:rPr>
        <w:t>§125 rules as discussed in detail in the above sections. Only the following events permit a mid-year election change for employee health FSA contributions:</w:t>
      </w:r>
    </w:p>
    <w:p w14:paraId="74983CB1" w14:textId="46E16095" w:rsidR="00D30F08" w:rsidRDefault="00D30F08" w:rsidP="00D30F08">
      <w:pPr>
        <w:pStyle w:val="BodyText"/>
        <w:numPr>
          <w:ilvl w:val="0"/>
          <w:numId w:val="29"/>
        </w:numPr>
        <w:spacing w:after="0"/>
        <w:rPr>
          <w:rFonts w:cs="Arial"/>
          <w:sz w:val="23"/>
          <w:szCs w:val="23"/>
        </w:rPr>
      </w:pPr>
      <w:r w:rsidRPr="00D30F08">
        <w:rPr>
          <w:rFonts w:cs="Arial"/>
          <w:sz w:val="23"/>
          <w:szCs w:val="23"/>
        </w:rPr>
        <w:t>Change in status events</w:t>
      </w:r>
      <w:r w:rsidR="00203D8F">
        <w:rPr>
          <w:rFonts w:cs="Arial"/>
          <w:sz w:val="23"/>
          <w:szCs w:val="23"/>
        </w:rPr>
        <w:t>:</w:t>
      </w:r>
    </w:p>
    <w:p w14:paraId="53D3B269" w14:textId="77777777" w:rsidR="00D30F08" w:rsidRDefault="00D30F08" w:rsidP="00D30F08">
      <w:pPr>
        <w:pStyle w:val="BodyText"/>
        <w:numPr>
          <w:ilvl w:val="1"/>
          <w:numId w:val="29"/>
        </w:numPr>
        <w:spacing w:after="0"/>
        <w:rPr>
          <w:rFonts w:cs="Arial"/>
          <w:sz w:val="23"/>
          <w:szCs w:val="23"/>
        </w:rPr>
      </w:pPr>
      <w:r w:rsidRPr="00D30F08">
        <w:rPr>
          <w:rFonts w:cs="Arial"/>
          <w:sz w:val="23"/>
          <w:szCs w:val="23"/>
        </w:rPr>
        <w:t>Change in marital status</w:t>
      </w:r>
    </w:p>
    <w:p w14:paraId="54113974" w14:textId="1856C517" w:rsidR="00D30F08" w:rsidRPr="00D30F08" w:rsidRDefault="00D30F08" w:rsidP="00D30F08">
      <w:pPr>
        <w:pStyle w:val="BodyText"/>
        <w:numPr>
          <w:ilvl w:val="1"/>
          <w:numId w:val="29"/>
        </w:numPr>
        <w:spacing w:after="0"/>
        <w:rPr>
          <w:rFonts w:cs="Arial"/>
          <w:sz w:val="23"/>
          <w:szCs w:val="23"/>
        </w:rPr>
      </w:pPr>
      <w:r w:rsidRPr="00D30F08">
        <w:rPr>
          <w:rFonts w:cs="Arial"/>
          <w:sz w:val="23"/>
          <w:szCs w:val="23"/>
        </w:rPr>
        <w:t>Change in number of dependents</w:t>
      </w:r>
    </w:p>
    <w:p w14:paraId="33D5F181" w14:textId="4B1EB9F2" w:rsidR="00D30F08" w:rsidRPr="00D30F08" w:rsidRDefault="00D30F08" w:rsidP="00D30F08">
      <w:pPr>
        <w:pStyle w:val="BodyText"/>
        <w:numPr>
          <w:ilvl w:val="1"/>
          <w:numId w:val="29"/>
        </w:numPr>
        <w:spacing w:after="0"/>
        <w:rPr>
          <w:rFonts w:cs="Arial"/>
          <w:sz w:val="23"/>
          <w:szCs w:val="23"/>
        </w:rPr>
      </w:pPr>
      <w:r w:rsidRPr="00D30F08">
        <w:rPr>
          <w:rFonts w:cs="Arial"/>
          <w:sz w:val="23"/>
          <w:szCs w:val="23"/>
        </w:rPr>
        <w:t>Change in employment status</w:t>
      </w:r>
    </w:p>
    <w:p w14:paraId="319EBDF4" w14:textId="74D0628F" w:rsidR="00D30F08" w:rsidRPr="00D30F08" w:rsidRDefault="00D30F08" w:rsidP="00F7788B">
      <w:pPr>
        <w:pStyle w:val="BodyText"/>
        <w:numPr>
          <w:ilvl w:val="1"/>
          <w:numId w:val="29"/>
        </w:numPr>
        <w:spacing w:after="0"/>
        <w:rPr>
          <w:rFonts w:cs="Arial"/>
          <w:sz w:val="23"/>
          <w:szCs w:val="23"/>
        </w:rPr>
      </w:pPr>
      <w:r w:rsidRPr="00D30F08">
        <w:rPr>
          <w:rFonts w:cs="Arial"/>
          <w:sz w:val="23"/>
          <w:szCs w:val="23"/>
        </w:rPr>
        <w:t>Loss/gain of dependent status</w:t>
      </w:r>
    </w:p>
    <w:p w14:paraId="31E9F62F" w14:textId="77777777" w:rsidR="00D30F08" w:rsidRPr="00D30F08" w:rsidRDefault="00D30F08" w:rsidP="00F7788B">
      <w:pPr>
        <w:pStyle w:val="BodyText"/>
        <w:numPr>
          <w:ilvl w:val="0"/>
          <w:numId w:val="29"/>
        </w:numPr>
        <w:spacing w:after="0"/>
        <w:rPr>
          <w:rFonts w:cs="Arial"/>
          <w:sz w:val="23"/>
          <w:szCs w:val="23"/>
        </w:rPr>
      </w:pPr>
      <w:r w:rsidRPr="00D30F08">
        <w:rPr>
          <w:rFonts w:cs="Arial"/>
          <w:sz w:val="23"/>
          <w:szCs w:val="23"/>
        </w:rPr>
        <w:t>FMLA</w:t>
      </w:r>
    </w:p>
    <w:p w14:paraId="779639EB" w14:textId="77777777" w:rsidR="00D30F08" w:rsidRPr="00D30F08" w:rsidRDefault="00D30F08" w:rsidP="00F7788B">
      <w:pPr>
        <w:pStyle w:val="BodyText"/>
        <w:numPr>
          <w:ilvl w:val="0"/>
          <w:numId w:val="29"/>
        </w:numPr>
        <w:spacing w:after="0"/>
        <w:rPr>
          <w:rFonts w:cs="Arial"/>
          <w:sz w:val="23"/>
          <w:szCs w:val="23"/>
        </w:rPr>
      </w:pPr>
      <w:r w:rsidRPr="00D30F08">
        <w:rPr>
          <w:rFonts w:cs="Arial"/>
          <w:sz w:val="23"/>
          <w:szCs w:val="23"/>
        </w:rPr>
        <w:t>Medicare/Medicaid entitlement</w:t>
      </w:r>
    </w:p>
    <w:p w14:paraId="5938EC33" w14:textId="77777777" w:rsidR="00D30F08" w:rsidRPr="00D30F08" w:rsidRDefault="00D30F08" w:rsidP="00F7788B">
      <w:pPr>
        <w:pStyle w:val="BodyText"/>
        <w:numPr>
          <w:ilvl w:val="0"/>
          <w:numId w:val="29"/>
        </w:numPr>
        <w:spacing w:after="0"/>
        <w:rPr>
          <w:rFonts w:cs="Arial"/>
          <w:sz w:val="23"/>
          <w:szCs w:val="23"/>
        </w:rPr>
      </w:pPr>
      <w:r w:rsidRPr="00D30F08">
        <w:rPr>
          <w:rFonts w:cs="Arial"/>
          <w:sz w:val="23"/>
          <w:szCs w:val="23"/>
        </w:rPr>
        <w:t>COBRA qualifying events</w:t>
      </w:r>
    </w:p>
    <w:p w14:paraId="27CE9FEC" w14:textId="77CA35DE" w:rsidR="00D30F08" w:rsidRDefault="00D30F08" w:rsidP="00D30F08">
      <w:pPr>
        <w:pStyle w:val="BodyText"/>
        <w:numPr>
          <w:ilvl w:val="0"/>
          <w:numId w:val="29"/>
        </w:numPr>
        <w:jc w:val="left"/>
        <w:rPr>
          <w:rFonts w:cs="Arial"/>
          <w:sz w:val="23"/>
          <w:szCs w:val="23"/>
        </w:rPr>
      </w:pPr>
      <w:r w:rsidRPr="00D30F08">
        <w:rPr>
          <w:rFonts w:cs="Arial"/>
          <w:sz w:val="23"/>
          <w:szCs w:val="23"/>
        </w:rPr>
        <w:t>Judgments/decrees/orders</w:t>
      </w:r>
    </w:p>
    <w:p w14:paraId="1E4A4C4E" w14:textId="5FEE1D02" w:rsidR="00D30F08" w:rsidRDefault="006D769A" w:rsidP="00247F8F">
      <w:pPr>
        <w:pStyle w:val="BodyText"/>
        <w:jc w:val="left"/>
        <w:rPr>
          <w:rFonts w:cs="Arial"/>
          <w:sz w:val="23"/>
          <w:szCs w:val="23"/>
        </w:rPr>
      </w:pPr>
      <w:r>
        <w:rPr>
          <w:rFonts w:cs="Arial"/>
          <w:sz w:val="23"/>
          <w:szCs w:val="23"/>
        </w:rPr>
        <w:t xml:space="preserve">NOTE: </w:t>
      </w:r>
      <w:r w:rsidR="00675524" w:rsidRPr="00675524">
        <w:rPr>
          <w:rFonts w:cs="Arial"/>
          <w:sz w:val="23"/>
          <w:szCs w:val="23"/>
        </w:rPr>
        <w:t xml:space="preserve">A </w:t>
      </w:r>
      <w:r w:rsidR="00675524">
        <w:rPr>
          <w:rFonts w:cs="Arial"/>
          <w:sz w:val="23"/>
          <w:szCs w:val="23"/>
        </w:rPr>
        <w:t xml:space="preserve">mid-year </w:t>
      </w:r>
      <w:r w:rsidR="00675524" w:rsidRPr="00675524">
        <w:rPr>
          <w:rFonts w:cs="Arial"/>
          <w:sz w:val="23"/>
          <w:szCs w:val="23"/>
        </w:rPr>
        <w:t>change in medical plan</w:t>
      </w:r>
      <w:r w:rsidR="00675524">
        <w:rPr>
          <w:rFonts w:cs="Arial"/>
          <w:sz w:val="23"/>
          <w:szCs w:val="23"/>
        </w:rPr>
        <w:t xml:space="preserve"> (e.g., from PPO to HDHP</w:t>
      </w:r>
      <w:r w:rsidR="00E108F4">
        <w:rPr>
          <w:rFonts w:cs="Arial"/>
          <w:sz w:val="23"/>
          <w:szCs w:val="23"/>
        </w:rPr>
        <w:t xml:space="preserve"> or vice versa</w:t>
      </w:r>
      <w:r w:rsidR="00675524">
        <w:rPr>
          <w:rFonts w:cs="Arial"/>
          <w:sz w:val="23"/>
          <w:szCs w:val="23"/>
        </w:rPr>
        <w:t>)</w:t>
      </w:r>
      <w:r w:rsidR="00675524" w:rsidRPr="00675524">
        <w:rPr>
          <w:rFonts w:cs="Arial"/>
          <w:sz w:val="23"/>
          <w:szCs w:val="23"/>
        </w:rPr>
        <w:t xml:space="preserve">, on its own, does not permit a mid-year election change for the health FSA.  </w:t>
      </w:r>
      <w:r w:rsidR="001E7B77">
        <w:rPr>
          <w:rFonts w:cs="Arial"/>
          <w:sz w:val="23"/>
          <w:szCs w:val="23"/>
        </w:rPr>
        <w:t xml:space="preserve">So, for example, an employee who enrolls in a PPO medical plan and elects to contribute to a general-purpose health FSA, and then later moves to an HDHP </w:t>
      </w:r>
      <w:r w:rsidR="00AC5DED">
        <w:rPr>
          <w:rFonts w:cs="Arial"/>
          <w:sz w:val="23"/>
          <w:szCs w:val="23"/>
        </w:rPr>
        <w:t xml:space="preserve">medical plan would not be able to stop health FSA contributions and therefore would be ineligible to contribute to an HSA until the end of the health FSA plan year (and perhaps even longer is the health FSA offers a grace period or carryover). </w:t>
      </w:r>
    </w:p>
    <w:p w14:paraId="41978382" w14:textId="5734E49D" w:rsidR="00AA195B" w:rsidRDefault="00E1689D" w:rsidP="007C5A82">
      <w:pPr>
        <w:pStyle w:val="BodyText"/>
        <w:spacing w:after="0"/>
        <w:rPr>
          <w:rFonts w:cs="Arial"/>
          <w:sz w:val="23"/>
          <w:szCs w:val="23"/>
        </w:rPr>
      </w:pPr>
      <w:r>
        <w:rPr>
          <w:rFonts w:cs="Arial"/>
          <w:sz w:val="23"/>
          <w:szCs w:val="23"/>
        </w:rPr>
        <w:t xml:space="preserve">If an employee </w:t>
      </w:r>
      <w:r w:rsidR="004352FD">
        <w:rPr>
          <w:rFonts w:cs="Arial"/>
          <w:sz w:val="23"/>
          <w:szCs w:val="23"/>
        </w:rPr>
        <w:t xml:space="preserve">is terminated from employment, </w:t>
      </w:r>
      <w:r w:rsidR="001B624D">
        <w:rPr>
          <w:rFonts w:cs="Arial"/>
          <w:sz w:val="23"/>
          <w:szCs w:val="23"/>
        </w:rPr>
        <w:t xml:space="preserve">experiences a reduction in hours, </w:t>
      </w:r>
      <w:r w:rsidR="004352FD">
        <w:rPr>
          <w:rFonts w:cs="Arial"/>
          <w:sz w:val="23"/>
          <w:szCs w:val="23"/>
        </w:rPr>
        <w:t>or is on a leave of absence not subject to FMLA, the employee will typically lose eligibility for the health FSA</w:t>
      </w:r>
      <w:r w:rsidR="00AA195B">
        <w:rPr>
          <w:rFonts w:cs="Arial"/>
          <w:sz w:val="23"/>
          <w:szCs w:val="23"/>
        </w:rPr>
        <w:t xml:space="preserve"> and §125 rules</w:t>
      </w:r>
      <w:r w:rsidR="007B3C21">
        <w:rPr>
          <w:rFonts w:cs="Arial"/>
          <w:sz w:val="23"/>
          <w:szCs w:val="23"/>
        </w:rPr>
        <w:t xml:space="preserve"> would permit </w:t>
      </w:r>
      <w:r w:rsidR="009C0E4B">
        <w:rPr>
          <w:rFonts w:cs="Arial"/>
          <w:sz w:val="23"/>
          <w:szCs w:val="23"/>
        </w:rPr>
        <w:t xml:space="preserve">employee </w:t>
      </w:r>
      <w:r w:rsidR="007B3C21">
        <w:rPr>
          <w:rFonts w:cs="Arial"/>
          <w:sz w:val="23"/>
          <w:szCs w:val="23"/>
        </w:rPr>
        <w:t>contributions to be discontinued</w:t>
      </w:r>
      <w:r w:rsidR="004352FD">
        <w:rPr>
          <w:rFonts w:cs="Arial"/>
          <w:sz w:val="23"/>
          <w:szCs w:val="23"/>
        </w:rPr>
        <w:t xml:space="preserve">. </w:t>
      </w:r>
      <w:r w:rsidR="00490289">
        <w:rPr>
          <w:rFonts w:cs="Arial"/>
          <w:sz w:val="23"/>
          <w:szCs w:val="23"/>
        </w:rPr>
        <w:t xml:space="preserve">Following the loss of eligibility, </w:t>
      </w:r>
      <w:r w:rsidR="00ED6390">
        <w:rPr>
          <w:rFonts w:cs="Arial"/>
          <w:sz w:val="23"/>
          <w:szCs w:val="23"/>
        </w:rPr>
        <w:t>unless the employee elects COBRA for the health FSA (which is required only if the account is underspent), any expenses incurred after the loss of eligibility are not eligible for reimbursement.</w:t>
      </w:r>
    </w:p>
    <w:p w14:paraId="5A2D6473" w14:textId="77777777" w:rsidR="00AA195B" w:rsidRDefault="00AA195B" w:rsidP="007C5A82">
      <w:pPr>
        <w:pStyle w:val="BodyText"/>
        <w:spacing w:after="0"/>
        <w:rPr>
          <w:rFonts w:cs="Arial"/>
          <w:sz w:val="23"/>
          <w:szCs w:val="23"/>
        </w:rPr>
      </w:pPr>
    </w:p>
    <w:p w14:paraId="7D72F76F" w14:textId="3075D17F" w:rsidR="00ED6410" w:rsidRDefault="00AA195B" w:rsidP="007C5A82">
      <w:pPr>
        <w:pStyle w:val="BodyText"/>
        <w:spacing w:after="0"/>
        <w:rPr>
          <w:rFonts w:cs="Arial"/>
          <w:sz w:val="23"/>
          <w:szCs w:val="23"/>
        </w:rPr>
      </w:pPr>
      <w:r>
        <w:rPr>
          <w:rFonts w:cs="Arial"/>
          <w:sz w:val="23"/>
          <w:szCs w:val="23"/>
        </w:rPr>
        <w:t xml:space="preserve">If the employee </w:t>
      </w:r>
      <w:r w:rsidR="0082531E">
        <w:rPr>
          <w:rFonts w:cs="Arial"/>
          <w:sz w:val="23"/>
          <w:szCs w:val="23"/>
        </w:rPr>
        <w:t>is then</w:t>
      </w:r>
      <w:r w:rsidR="009C0E4B">
        <w:rPr>
          <w:rFonts w:cs="Arial"/>
          <w:sz w:val="23"/>
          <w:szCs w:val="23"/>
        </w:rPr>
        <w:t xml:space="preserve"> rehired, </w:t>
      </w:r>
      <w:r w:rsidR="00AA564A">
        <w:rPr>
          <w:rFonts w:cs="Arial"/>
          <w:sz w:val="23"/>
          <w:szCs w:val="23"/>
        </w:rPr>
        <w:t>increases hours, or returns from a leave of absence and becomes eligible for the health FSA again, the following rules should be considered:</w:t>
      </w:r>
    </w:p>
    <w:p w14:paraId="4AAD2BF4" w14:textId="77777777" w:rsidR="007448D1" w:rsidRDefault="00ED6410" w:rsidP="007448D1">
      <w:pPr>
        <w:pStyle w:val="BodyText"/>
        <w:numPr>
          <w:ilvl w:val="0"/>
          <w:numId w:val="32"/>
        </w:numPr>
        <w:spacing w:after="0"/>
        <w:rPr>
          <w:rFonts w:cs="Arial"/>
          <w:sz w:val="23"/>
          <w:szCs w:val="23"/>
        </w:rPr>
      </w:pPr>
      <w:r>
        <w:rPr>
          <w:rFonts w:cs="Arial"/>
          <w:sz w:val="23"/>
          <w:szCs w:val="23"/>
        </w:rPr>
        <w:t xml:space="preserve">If the employee is terminated and rehired within 30 days or less, </w:t>
      </w:r>
      <w:r w:rsidR="004723F5">
        <w:rPr>
          <w:rFonts w:cs="Arial"/>
          <w:sz w:val="23"/>
          <w:szCs w:val="23"/>
        </w:rPr>
        <w:t xml:space="preserve">or has a leave of absence of 30 days or less, </w:t>
      </w:r>
      <w:r>
        <w:rPr>
          <w:rFonts w:cs="Arial"/>
          <w:sz w:val="23"/>
          <w:szCs w:val="23"/>
        </w:rPr>
        <w:t xml:space="preserve">the rules require that </w:t>
      </w:r>
      <w:r w:rsidR="00DB7965">
        <w:rPr>
          <w:rFonts w:cs="Arial"/>
          <w:sz w:val="23"/>
          <w:szCs w:val="23"/>
        </w:rPr>
        <w:t xml:space="preserve">the </w:t>
      </w:r>
      <w:r w:rsidR="00C7444D">
        <w:rPr>
          <w:rFonts w:cs="Arial"/>
          <w:sz w:val="23"/>
          <w:szCs w:val="23"/>
        </w:rPr>
        <w:t>original election amount be reinstated</w:t>
      </w:r>
      <w:r w:rsidR="00654C55">
        <w:rPr>
          <w:rFonts w:cs="Arial"/>
          <w:sz w:val="23"/>
          <w:szCs w:val="23"/>
        </w:rPr>
        <w:t xml:space="preserve"> and that employee contributions resume at the same amount for the remainder of the plan year. The employer cannot collect any missed contributions, but the employee cannot submit expenses incurred during the break either.</w:t>
      </w:r>
    </w:p>
    <w:p w14:paraId="7E0C3972" w14:textId="77777777" w:rsidR="007448D1" w:rsidRDefault="00654C55" w:rsidP="007448D1">
      <w:pPr>
        <w:pStyle w:val="BodyText"/>
        <w:numPr>
          <w:ilvl w:val="0"/>
          <w:numId w:val="32"/>
        </w:numPr>
        <w:spacing w:after="0"/>
        <w:rPr>
          <w:rFonts w:cs="Arial"/>
          <w:sz w:val="23"/>
          <w:szCs w:val="23"/>
        </w:rPr>
      </w:pPr>
      <w:r w:rsidRPr="007448D1">
        <w:rPr>
          <w:rFonts w:cs="Arial"/>
          <w:sz w:val="23"/>
          <w:szCs w:val="23"/>
        </w:rPr>
        <w:t xml:space="preserve">If the employee becomes eligible again more than 30 days after the loss of eligibility, </w:t>
      </w:r>
      <w:r w:rsidR="007C5A82" w:rsidRPr="007448D1">
        <w:rPr>
          <w:rFonts w:cs="Arial"/>
          <w:sz w:val="23"/>
          <w:szCs w:val="23"/>
        </w:rPr>
        <w:t xml:space="preserve">§125 rules would permit the employee to choose from the following: </w:t>
      </w:r>
    </w:p>
    <w:p w14:paraId="7EAD6F55" w14:textId="77777777" w:rsidR="007448D1" w:rsidRDefault="007C5A82" w:rsidP="007448D1">
      <w:pPr>
        <w:pStyle w:val="BodyText"/>
        <w:numPr>
          <w:ilvl w:val="1"/>
          <w:numId w:val="32"/>
        </w:numPr>
        <w:spacing w:after="0"/>
        <w:rPr>
          <w:rFonts w:cs="Arial"/>
          <w:sz w:val="23"/>
          <w:szCs w:val="23"/>
        </w:rPr>
      </w:pPr>
      <w:r w:rsidRPr="007448D1">
        <w:rPr>
          <w:rFonts w:cs="Arial"/>
          <w:sz w:val="23"/>
          <w:szCs w:val="23"/>
        </w:rPr>
        <w:t xml:space="preserve">reinstate the original election amount and make up the missed contributions (a higher monthly employee contribution would be required for the remainder of the plan year); </w:t>
      </w:r>
    </w:p>
    <w:p w14:paraId="6C89C96F" w14:textId="77777777" w:rsidR="007448D1" w:rsidRDefault="007C5A82" w:rsidP="007448D1">
      <w:pPr>
        <w:pStyle w:val="BodyText"/>
        <w:numPr>
          <w:ilvl w:val="1"/>
          <w:numId w:val="32"/>
        </w:numPr>
        <w:spacing w:after="0"/>
        <w:rPr>
          <w:rFonts w:cs="Arial"/>
          <w:sz w:val="23"/>
          <w:szCs w:val="23"/>
        </w:rPr>
      </w:pPr>
      <w:r w:rsidRPr="007448D1">
        <w:rPr>
          <w:rFonts w:cs="Arial"/>
          <w:sz w:val="23"/>
          <w:szCs w:val="23"/>
        </w:rPr>
        <w:t xml:space="preserve">reinstate at an election amount pro-rated for the months during which there wasn’t coverage (e.g., if originally election $1200 for the year at $100/month and out on leave for 3 months, the employee would reinstate at $900 of coverage and continue at $100/month upon returning); or </w:t>
      </w:r>
    </w:p>
    <w:p w14:paraId="2D41CF1C" w14:textId="08277395" w:rsidR="007C5A82" w:rsidRPr="007448D1" w:rsidRDefault="007C5A82" w:rsidP="007448D1">
      <w:pPr>
        <w:pStyle w:val="BodyText"/>
        <w:numPr>
          <w:ilvl w:val="1"/>
          <w:numId w:val="32"/>
        </w:numPr>
        <w:spacing w:after="0"/>
        <w:rPr>
          <w:rFonts w:cs="Arial"/>
          <w:sz w:val="23"/>
          <w:szCs w:val="23"/>
        </w:rPr>
      </w:pPr>
      <w:r w:rsidRPr="007448D1">
        <w:rPr>
          <w:rFonts w:cs="Arial"/>
          <w:sz w:val="23"/>
          <w:szCs w:val="23"/>
        </w:rPr>
        <w:t>make a new election (i.e., a different amount completely), so long as the employee doesn’t exceed the annual limitation (e.g., $2,</w:t>
      </w:r>
      <w:r w:rsidR="00FA5C4D" w:rsidRPr="007448D1">
        <w:rPr>
          <w:rFonts w:cs="Arial"/>
          <w:sz w:val="23"/>
          <w:szCs w:val="23"/>
        </w:rPr>
        <w:t>8</w:t>
      </w:r>
      <w:r w:rsidRPr="007448D1">
        <w:rPr>
          <w:rFonts w:cs="Arial"/>
          <w:sz w:val="23"/>
          <w:szCs w:val="23"/>
        </w:rPr>
        <w:t>50 for 2022).</w:t>
      </w:r>
    </w:p>
    <w:p w14:paraId="4CDBC585" w14:textId="77777777" w:rsidR="007C5A82" w:rsidRDefault="007C5A82" w:rsidP="00247F8F">
      <w:pPr>
        <w:pStyle w:val="BodyText"/>
        <w:jc w:val="left"/>
        <w:rPr>
          <w:rFonts w:cs="Arial"/>
          <w:sz w:val="23"/>
          <w:szCs w:val="23"/>
        </w:rPr>
      </w:pPr>
    </w:p>
    <w:p w14:paraId="5FBAE390" w14:textId="77777777" w:rsidR="00D30F08" w:rsidRDefault="00D30F08" w:rsidP="00247F8F">
      <w:pPr>
        <w:pStyle w:val="BodyText"/>
        <w:jc w:val="left"/>
        <w:rPr>
          <w:rFonts w:cs="Arial"/>
          <w:sz w:val="23"/>
          <w:szCs w:val="23"/>
        </w:rPr>
      </w:pPr>
    </w:p>
    <w:p w14:paraId="231853C1" w14:textId="4CE9D6D3" w:rsidR="00721B10" w:rsidRPr="0029198A" w:rsidRDefault="00721B10" w:rsidP="00721B10">
      <w:pPr>
        <w:pStyle w:val="Heading1"/>
        <w:pageBreakBefore w:val="0"/>
        <w:rPr>
          <w:rFonts w:cs="Arial"/>
          <w:caps/>
          <w:sz w:val="23"/>
          <w:szCs w:val="23"/>
        </w:rPr>
      </w:pPr>
      <w:bookmarkStart w:id="20" w:name="_Toc93399823"/>
      <w:r>
        <w:rPr>
          <w:rFonts w:cs="Arial"/>
          <w:caps/>
          <w:sz w:val="23"/>
          <w:szCs w:val="23"/>
        </w:rPr>
        <w:lastRenderedPageBreak/>
        <w:t xml:space="preserve">Special </w:t>
      </w:r>
      <w:r w:rsidR="001D1FA8">
        <w:rPr>
          <w:rFonts w:cs="Arial"/>
          <w:caps/>
          <w:sz w:val="23"/>
          <w:szCs w:val="23"/>
        </w:rPr>
        <w:t>DCAP</w:t>
      </w:r>
      <w:r>
        <w:rPr>
          <w:rFonts w:cs="Arial"/>
          <w:caps/>
          <w:sz w:val="23"/>
          <w:szCs w:val="23"/>
        </w:rPr>
        <w:t xml:space="preserve"> considerations</w:t>
      </w:r>
      <w:bookmarkEnd w:id="20"/>
    </w:p>
    <w:p w14:paraId="1CFC9339" w14:textId="4C438723" w:rsidR="005A2AE5" w:rsidRPr="005A2AE5" w:rsidRDefault="001D1FA8" w:rsidP="005A2AE5">
      <w:pPr>
        <w:pStyle w:val="BodyText"/>
        <w:rPr>
          <w:rFonts w:cs="Arial"/>
          <w:sz w:val="23"/>
          <w:szCs w:val="23"/>
        </w:rPr>
      </w:pPr>
      <w:r>
        <w:rPr>
          <w:rFonts w:cs="Arial"/>
          <w:sz w:val="23"/>
          <w:szCs w:val="23"/>
        </w:rPr>
        <w:t>Combined with</w:t>
      </w:r>
      <w:r w:rsidR="00721B10">
        <w:rPr>
          <w:rFonts w:cs="Arial"/>
          <w:sz w:val="23"/>
          <w:szCs w:val="23"/>
        </w:rPr>
        <w:t xml:space="preserve"> any employer contributions made to the </w:t>
      </w:r>
      <w:r>
        <w:rPr>
          <w:rFonts w:cs="Arial"/>
          <w:sz w:val="23"/>
          <w:szCs w:val="23"/>
        </w:rPr>
        <w:t>DCAP</w:t>
      </w:r>
      <w:r w:rsidR="00721B10">
        <w:rPr>
          <w:rFonts w:cs="Arial"/>
          <w:sz w:val="23"/>
          <w:szCs w:val="23"/>
        </w:rPr>
        <w:t>, if any, employees may elect to contribute up to $</w:t>
      </w:r>
      <w:r>
        <w:rPr>
          <w:rFonts w:cs="Arial"/>
          <w:sz w:val="23"/>
          <w:szCs w:val="23"/>
        </w:rPr>
        <w:t>5,000</w:t>
      </w:r>
      <w:r w:rsidR="00721B10">
        <w:rPr>
          <w:rFonts w:cs="Arial"/>
          <w:sz w:val="23"/>
          <w:szCs w:val="23"/>
        </w:rPr>
        <w:t>. Once the election is made for the plan year, the employee may not adjust the contribution amount unless there is a recognized event under §125 rules as discussed in detail in the above sections</w:t>
      </w:r>
      <w:r w:rsidR="00F25B81">
        <w:rPr>
          <w:rFonts w:cs="Arial"/>
          <w:sz w:val="23"/>
          <w:szCs w:val="23"/>
        </w:rPr>
        <w:t xml:space="preserve">, </w:t>
      </w:r>
      <w:r w:rsidR="005A2AE5">
        <w:rPr>
          <w:rFonts w:cs="Arial"/>
          <w:sz w:val="23"/>
          <w:szCs w:val="23"/>
        </w:rPr>
        <w:t>but f</w:t>
      </w:r>
      <w:r w:rsidR="005A2AE5" w:rsidRPr="005A2AE5">
        <w:rPr>
          <w:rFonts w:cs="Arial"/>
          <w:sz w:val="23"/>
          <w:szCs w:val="23"/>
        </w:rPr>
        <w:t>or the DCAP, rules are a little more flexible</w:t>
      </w:r>
      <w:r w:rsidR="00DB6FEA">
        <w:rPr>
          <w:rFonts w:cs="Arial"/>
          <w:sz w:val="23"/>
          <w:szCs w:val="23"/>
        </w:rPr>
        <w:t>, especially for cost and coverage changes</w:t>
      </w:r>
      <w:r w:rsidR="005A2AE5" w:rsidRPr="005A2AE5">
        <w:rPr>
          <w:rFonts w:cs="Arial"/>
          <w:sz w:val="23"/>
          <w:szCs w:val="23"/>
        </w:rPr>
        <w:t xml:space="preserve">. The permitted election change events that apply to DCAPs fall into the following categories: </w:t>
      </w:r>
    </w:p>
    <w:p w14:paraId="55A435D6" w14:textId="35D47DEB" w:rsidR="00203D8F" w:rsidRPr="00A95318" w:rsidRDefault="00203D8F" w:rsidP="00203D8F">
      <w:pPr>
        <w:pStyle w:val="BodyText"/>
        <w:numPr>
          <w:ilvl w:val="0"/>
          <w:numId w:val="33"/>
        </w:numPr>
        <w:spacing w:after="0"/>
        <w:rPr>
          <w:rFonts w:cs="Arial"/>
          <w:sz w:val="23"/>
          <w:szCs w:val="23"/>
        </w:rPr>
      </w:pPr>
      <w:r w:rsidRPr="00A95318">
        <w:rPr>
          <w:rFonts w:cs="Arial"/>
          <w:sz w:val="23"/>
          <w:szCs w:val="23"/>
        </w:rPr>
        <w:t>Change in status events</w:t>
      </w:r>
      <w:r>
        <w:rPr>
          <w:rFonts w:cs="Arial"/>
          <w:sz w:val="23"/>
          <w:szCs w:val="23"/>
        </w:rPr>
        <w:t>:</w:t>
      </w:r>
    </w:p>
    <w:p w14:paraId="17B230B4" w14:textId="582D6B70" w:rsidR="00203D8F" w:rsidRPr="00A95318" w:rsidRDefault="00203D8F" w:rsidP="00203D8F">
      <w:pPr>
        <w:pStyle w:val="BodyText"/>
        <w:numPr>
          <w:ilvl w:val="1"/>
          <w:numId w:val="33"/>
        </w:numPr>
        <w:spacing w:after="0"/>
        <w:rPr>
          <w:rFonts w:cs="Arial"/>
          <w:sz w:val="23"/>
          <w:szCs w:val="23"/>
        </w:rPr>
      </w:pPr>
      <w:r w:rsidRPr="00A95318">
        <w:rPr>
          <w:rFonts w:cs="Arial"/>
          <w:sz w:val="23"/>
          <w:szCs w:val="23"/>
        </w:rPr>
        <w:t>Change in marital status</w:t>
      </w:r>
    </w:p>
    <w:p w14:paraId="2A033AB1" w14:textId="617F8379" w:rsidR="00203D8F" w:rsidRPr="00A95318" w:rsidRDefault="00203D8F" w:rsidP="00203D8F">
      <w:pPr>
        <w:pStyle w:val="BodyText"/>
        <w:numPr>
          <w:ilvl w:val="1"/>
          <w:numId w:val="33"/>
        </w:numPr>
        <w:spacing w:after="0"/>
        <w:rPr>
          <w:rFonts w:cs="Arial"/>
          <w:sz w:val="23"/>
          <w:szCs w:val="23"/>
        </w:rPr>
      </w:pPr>
      <w:r w:rsidRPr="00A95318">
        <w:rPr>
          <w:rFonts w:cs="Arial"/>
          <w:sz w:val="23"/>
          <w:szCs w:val="23"/>
        </w:rPr>
        <w:t>Change in number of dependents</w:t>
      </w:r>
    </w:p>
    <w:p w14:paraId="58EF4ED9" w14:textId="73E3A659" w:rsidR="00203D8F" w:rsidRPr="00A95318" w:rsidRDefault="00203D8F" w:rsidP="00203D8F">
      <w:pPr>
        <w:pStyle w:val="BodyText"/>
        <w:numPr>
          <w:ilvl w:val="1"/>
          <w:numId w:val="33"/>
        </w:numPr>
        <w:spacing w:after="0"/>
        <w:rPr>
          <w:rFonts w:cs="Arial"/>
          <w:sz w:val="23"/>
          <w:szCs w:val="23"/>
        </w:rPr>
      </w:pPr>
      <w:r w:rsidRPr="00A95318">
        <w:rPr>
          <w:rFonts w:cs="Arial"/>
          <w:sz w:val="23"/>
          <w:szCs w:val="23"/>
        </w:rPr>
        <w:t>Change in employment status</w:t>
      </w:r>
    </w:p>
    <w:p w14:paraId="6FB0BDA9" w14:textId="7F71AC06" w:rsidR="00203D8F" w:rsidRPr="00A95318" w:rsidRDefault="00203D8F" w:rsidP="00203D8F">
      <w:pPr>
        <w:pStyle w:val="BodyText"/>
        <w:numPr>
          <w:ilvl w:val="1"/>
          <w:numId w:val="33"/>
        </w:numPr>
        <w:spacing w:after="0"/>
        <w:rPr>
          <w:rFonts w:cs="Arial"/>
          <w:sz w:val="23"/>
          <w:szCs w:val="23"/>
        </w:rPr>
      </w:pPr>
      <w:r w:rsidRPr="00A95318">
        <w:rPr>
          <w:rFonts w:cs="Arial"/>
          <w:sz w:val="23"/>
          <w:szCs w:val="23"/>
        </w:rPr>
        <w:t>Loss/gain of dependent status</w:t>
      </w:r>
    </w:p>
    <w:p w14:paraId="6A68ECA3" w14:textId="77777777" w:rsidR="00203D8F" w:rsidRPr="00A95318" w:rsidRDefault="00203D8F" w:rsidP="00203D8F">
      <w:pPr>
        <w:pStyle w:val="BodyText"/>
        <w:numPr>
          <w:ilvl w:val="0"/>
          <w:numId w:val="33"/>
        </w:numPr>
        <w:spacing w:after="0"/>
        <w:rPr>
          <w:rFonts w:cs="Arial"/>
          <w:sz w:val="23"/>
          <w:szCs w:val="23"/>
        </w:rPr>
      </w:pPr>
      <w:r w:rsidRPr="00A95318">
        <w:rPr>
          <w:rFonts w:cs="Arial"/>
          <w:sz w:val="23"/>
          <w:szCs w:val="23"/>
        </w:rPr>
        <w:t>FMLA</w:t>
      </w:r>
    </w:p>
    <w:p w14:paraId="564B06F3" w14:textId="77777777" w:rsidR="00203D8F" w:rsidRPr="00A95318" w:rsidRDefault="00203D8F" w:rsidP="00203D8F">
      <w:pPr>
        <w:pStyle w:val="BodyText"/>
        <w:numPr>
          <w:ilvl w:val="0"/>
          <w:numId w:val="33"/>
        </w:numPr>
        <w:spacing w:after="0"/>
        <w:rPr>
          <w:rFonts w:cs="Arial"/>
          <w:sz w:val="23"/>
          <w:szCs w:val="23"/>
        </w:rPr>
      </w:pPr>
      <w:r w:rsidRPr="00A95318">
        <w:rPr>
          <w:rFonts w:cs="Arial"/>
          <w:sz w:val="23"/>
          <w:szCs w:val="23"/>
        </w:rPr>
        <w:t>Cost changes</w:t>
      </w:r>
    </w:p>
    <w:p w14:paraId="17567B09" w14:textId="77777777" w:rsidR="00203D8F" w:rsidRDefault="00203D8F" w:rsidP="00203D8F">
      <w:pPr>
        <w:pStyle w:val="BodyText"/>
        <w:numPr>
          <w:ilvl w:val="0"/>
          <w:numId w:val="33"/>
        </w:numPr>
        <w:jc w:val="left"/>
        <w:rPr>
          <w:rFonts w:cs="Arial"/>
          <w:sz w:val="23"/>
          <w:szCs w:val="23"/>
        </w:rPr>
      </w:pPr>
      <w:r w:rsidRPr="00A95318">
        <w:rPr>
          <w:rFonts w:cs="Arial"/>
          <w:sz w:val="23"/>
          <w:szCs w:val="23"/>
        </w:rPr>
        <w:t>Change in provider or hours</w:t>
      </w:r>
    </w:p>
    <w:p w14:paraId="5FE26AAD" w14:textId="3375CBF1" w:rsidR="005A2AE5" w:rsidRDefault="005A2AE5" w:rsidP="005A2AE5">
      <w:pPr>
        <w:pStyle w:val="BodyText"/>
        <w:jc w:val="left"/>
        <w:rPr>
          <w:rFonts w:cs="Arial"/>
          <w:sz w:val="23"/>
          <w:szCs w:val="23"/>
        </w:rPr>
      </w:pPr>
      <w:r w:rsidRPr="005A2AE5">
        <w:rPr>
          <w:rFonts w:cs="Arial"/>
          <w:sz w:val="23"/>
          <w:szCs w:val="23"/>
        </w:rPr>
        <w:t>The flexibility for DCAP changes mid-plan year is best illustrated by the examples found in §1.125-4(f)(6).</w:t>
      </w:r>
    </w:p>
    <w:p w14:paraId="71114408" w14:textId="68EF6AF5" w:rsidR="000B1415" w:rsidRDefault="000B1415" w:rsidP="000B1415">
      <w:pPr>
        <w:pStyle w:val="BodyText"/>
        <w:spacing w:after="0"/>
        <w:rPr>
          <w:rFonts w:cs="Arial"/>
          <w:sz w:val="23"/>
          <w:szCs w:val="23"/>
        </w:rPr>
      </w:pPr>
      <w:r>
        <w:rPr>
          <w:rFonts w:cs="Arial"/>
          <w:sz w:val="23"/>
          <w:szCs w:val="23"/>
        </w:rPr>
        <w:t xml:space="preserve">If an employee is terminated from employment, experiences a reduction in hours, or is on a leave of absence not subject to FMLA, the employee will typically lose eligibility for the </w:t>
      </w:r>
      <w:r w:rsidR="009F1542">
        <w:rPr>
          <w:rFonts w:cs="Arial"/>
          <w:sz w:val="23"/>
          <w:szCs w:val="23"/>
        </w:rPr>
        <w:t>DCAP</w:t>
      </w:r>
      <w:r>
        <w:rPr>
          <w:rFonts w:cs="Arial"/>
          <w:sz w:val="23"/>
          <w:szCs w:val="23"/>
        </w:rPr>
        <w:t xml:space="preserve"> and §125 rules would permit employee contributions to be discontinued. Following the loss of eligibility, any expenses incurred after the loss of eligibility are not eligible for reimbursement</w:t>
      </w:r>
      <w:r w:rsidR="00995C18">
        <w:rPr>
          <w:rFonts w:cs="Arial"/>
          <w:sz w:val="23"/>
          <w:szCs w:val="23"/>
        </w:rPr>
        <w:t xml:space="preserve"> (COBRA is not available for DCAPs)</w:t>
      </w:r>
      <w:r>
        <w:rPr>
          <w:rFonts w:cs="Arial"/>
          <w:sz w:val="23"/>
          <w:szCs w:val="23"/>
        </w:rPr>
        <w:t>.</w:t>
      </w:r>
    </w:p>
    <w:p w14:paraId="3E6BDDAB" w14:textId="77777777" w:rsidR="000B1415" w:rsidRDefault="000B1415" w:rsidP="000B1415">
      <w:pPr>
        <w:pStyle w:val="BodyText"/>
        <w:spacing w:after="0"/>
        <w:rPr>
          <w:rFonts w:cs="Arial"/>
          <w:sz w:val="23"/>
          <w:szCs w:val="23"/>
        </w:rPr>
      </w:pPr>
    </w:p>
    <w:p w14:paraId="4B23BF37" w14:textId="609008B1" w:rsidR="000B1415" w:rsidRDefault="000B1415" w:rsidP="000B1415">
      <w:pPr>
        <w:pStyle w:val="BodyText"/>
        <w:spacing w:after="0"/>
        <w:rPr>
          <w:rFonts w:cs="Arial"/>
          <w:sz w:val="23"/>
          <w:szCs w:val="23"/>
        </w:rPr>
      </w:pPr>
      <w:r>
        <w:rPr>
          <w:rFonts w:cs="Arial"/>
          <w:sz w:val="23"/>
          <w:szCs w:val="23"/>
        </w:rPr>
        <w:t xml:space="preserve">If the employee is then rehired, increases hours, or returns from a leave of absence and becomes eligible for the </w:t>
      </w:r>
      <w:r w:rsidR="00995C18">
        <w:rPr>
          <w:rFonts w:cs="Arial"/>
          <w:sz w:val="23"/>
          <w:szCs w:val="23"/>
        </w:rPr>
        <w:t>DCAP</w:t>
      </w:r>
      <w:r>
        <w:rPr>
          <w:rFonts w:cs="Arial"/>
          <w:sz w:val="23"/>
          <w:szCs w:val="23"/>
        </w:rPr>
        <w:t xml:space="preserve"> again, the following rules should be considered:</w:t>
      </w:r>
    </w:p>
    <w:p w14:paraId="356B6F82" w14:textId="77777777" w:rsidR="000B1415" w:rsidRDefault="000B1415" w:rsidP="000B1415">
      <w:pPr>
        <w:pStyle w:val="BodyText"/>
        <w:numPr>
          <w:ilvl w:val="0"/>
          <w:numId w:val="32"/>
        </w:numPr>
        <w:spacing w:after="0"/>
        <w:rPr>
          <w:rFonts w:cs="Arial"/>
          <w:sz w:val="23"/>
          <w:szCs w:val="23"/>
        </w:rPr>
      </w:pPr>
      <w:r>
        <w:rPr>
          <w:rFonts w:cs="Arial"/>
          <w:sz w:val="23"/>
          <w:szCs w:val="23"/>
        </w:rPr>
        <w:t>If the employee is terminated and rehired within 30 days or less, or has a leave of absence of 30 days or less, the rules require that the original election amount be reinstated and that employee contributions resume at the same amount for the remainder of the plan year. The employer cannot collect any missed contributions, but the employee cannot submit expenses incurred during the break either.</w:t>
      </w:r>
    </w:p>
    <w:p w14:paraId="75A18F7C" w14:textId="77777777" w:rsidR="000B1415" w:rsidRDefault="000B1415" w:rsidP="000B1415">
      <w:pPr>
        <w:pStyle w:val="BodyText"/>
        <w:numPr>
          <w:ilvl w:val="0"/>
          <w:numId w:val="32"/>
        </w:numPr>
        <w:spacing w:after="0"/>
        <w:rPr>
          <w:rFonts w:cs="Arial"/>
          <w:sz w:val="23"/>
          <w:szCs w:val="23"/>
        </w:rPr>
      </w:pPr>
      <w:r w:rsidRPr="007448D1">
        <w:rPr>
          <w:rFonts w:cs="Arial"/>
          <w:sz w:val="23"/>
          <w:szCs w:val="23"/>
        </w:rPr>
        <w:t xml:space="preserve">If the employee becomes eligible again more than 30 days after the loss of eligibility, §125 rules would permit the employee to choose from the following: </w:t>
      </w:r>
    </w:p>
    <w:p w14:paraId="520A9044" w14:textId="77777777" w:rsidR="000B1415" w:rsidRDefault="000B1415" w:rsidP="000B1415">
      <w:pPr>
        <w:pStyle w:val="BodyText"/>
        <w:numPr>
          <w:ilvl w:val="1"/>
          <w:numId w:val="32"/>
        </w:numPr>
        <w:spacing w:after="0"/>
        <w:rPr>
          <w:rFonts w:cs="Arial"/>
          <w:sz w:val="23"/>
          <w:szCs w:val="23"/>
        </w:rPr>
      </w:pPr>
      <w:r w:rsidRPr="007448D1">
        <w:rPr>
          <w:rFonts w:cs="Arial"/>
          <w:sz w:val="23"/>
          <w:szCs w:val="23"/>
        </w:rPr>
        <w:t xml:space="preserve">reinstate the original election amount and make up the missed contributions (a higher monthly employee contribution would be required for the remainder of the plan year); </w:t>
      </w:r>
    </w:p>
    <w:p w14:paraId="7A4D633B" w14:textId="7D11CBA6" w:rsidR="000B1415" w:rsidRDefault="000B1415" w:rsidP="000B1415">
      <w:pPr>
        <w:pStyle w:val="BodyText"/>
        <w:numPr>
          <w:ilvl w:val="1"/>
          <w:numId w:val="32"/>
        </w:numPr>
        <w:spacing w:after="0"/>
        <w:rPr>
          <w:rFonts w:cs="Arial"/>
          <w:sz w:val="23"/>
          <w:szCs w:val="23"/>
        </w:rPr>
      </w:pPr>
      <w:r w:rsidRPr="007448D1">
        <w:rPr>
          <w:rFonts w:cs="Arial"/>
          <w:sz w:val="23"/>
          <w:szCs w:val="23"/>
        </w:rPr>
        <w:t>reinstate at an election amount pro-rated for the months during which there wasn’t coverage (e.g., if originally elect</w:t>
      </w:r>
      <w:r w:rsidR="00072EEE">
        <w:rPr>
          <w:rFonts w:cs="Arial"/>
          <w:sz w:val="23"/>
          <w:szCs w:val="23"/>
        </w:rPr>
        <w:t>ed</w:t>
      </w:r>
      <w:r w:rsidRPr="007448D1">
        <w:rPr>
          <w:rFonts w:cs="Arial"/>
          <w:sz w:val="23"/>
          <w:szCs w:val="23"/>
        </w:rPr>
        <w:t xml:space="preserve"> $1200 for the year at $100/month and out on leave for 3 months, the employee would reinstate at $900 of coverage and continue at $100/month upon returning); or </w:t>
      </w:r>
    </w:p>
    <w:p w14:paraId="05E4C92C" w14:textId="25534BFB" w:rsidR="000B1415" w:rsidRPr="007448D1" w:rsidRDefault="000B1415" w:rsidP="000B1415">
      <w:pPr>
        <w:pStyle w:val="BodyText"/>
        <w:numPr>
          <w:ilvl w:val="1"/>
          <w:numId w:val="32"/>
        </w:numPr>
        <w:spacing w:after="0"/>
        <w:rPr>
          <w:rFonts w:cs="Arial"/>
          <w:sz w:val="23"/>
          <w:szCs w:val="23"/>
        </w:rPr>
      </w:pPr>
      <w:r w:rsidRPr="007448D1">
        <w:rPr>
          <w:rFonts w:cs="Arial"/>
          <w:sz w:val="23"/>
          <w:szCs w:val="23"/>
        </w:rPr>
        <w:t>make a new election (i.e., a different amount completely), so long as the employee doesn’t exceed the annual limitation (</w:t>
      </w:r>
      <w:r w:rsidR="00B505F4">
        <w:rPr>
          <w:rFonts w:cs="Arial"/>
          <w:sz w:val="23"/>
          <w:szCs w:val="23"/>
        </w:rPr>
        <w:t>$5,000</w:t>
      </w:r>
      <w:r w:rsidRPr="007448D1">
        <w:rPr>
          <w:rFonts w:cs="Arial"/>
          <w:sz w:val="23"/>
          <w:szCs w:val="23"/>
        </w:rPr>
        <w:t>).</w:t>
      </w:r>
    </w:p>
    <w:p w14:paraId="43750FD1" w14:textId="77777777" w:rsidR="005A2AE5" w:rsidRDefault="005A2AE5" w:rsidP="00721B10">
      <w:pPr>
        <w:pStyle w:val="BodyText"/>
        <w:jc w:val="left"/>
        <w:rPr>
          <w:rFonts w:cs="Arial"/>
          <w:sz w:val="23"/>
          <w:szCs w:val="23"/>
        </w:rPr>
      </w:pPr>
    </w:p>
    <w:p w14:paraId="5BE4BFE0" w14:textId="327FB6B7" w:rsidR="002368FC" w:rsidRPr="00D57467" w:rsidRDefault="002368FC" w:rsidP="001B2DE0">
      <w:pPr>
        <w:pStyle w:val="BodyText"/>
        <w:jc w:val="left"/>
        <w:rPr>
          <w:rFonts w:cs="Arial"/>
          <w:sz w:val="23"/>
          <w:szCs w:val="23"/>
        </w:rPr>
      </w:pPr>
    </w:p>
    <w:sectPr w:rsidR="002368FC" w:rsidRPr="00D57467" w:rsidSect="00484BCB">
      <w:headerReference w:type="even" r:id="rId18"/>
      <w:headerReference w:type="default" r:id="rId19"/>
      <w:footerReference w:type="default" r:id="rId20"/>
      <w:headerReference w:type="first" r:id="rId21"/>
      <w:pgSz w:w="12240" w:h="15840"/>
      <w:pgMar w:top="720" w:right="720" w:bottom="720" w:left="720" w:header="965"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98C4" w14:textId="77777777" w:rsidR="001423F3" w:rsidRDefault="001423F3" w:rsidP="00AC5167">
      <w:r>
        <w:separator/>
      </w:r>
    </w:p>
  </w:endnote>
  <w:endnote w:type="continuationSeparator" w:id="0">
    <w:p w14:paraId="3CBCD9AD" w14:textId="77777777" w:rsidR="001423F3" w:rsidRDefault="001423F3" w:rsidP="00AC5167">
      <w:r>
        <w:continuationSeparator/>
      </w:r>
    </w:p>
  </w:endnote>
  <w:endnote w:type="continuationNotice" w:id="1">
    <w:p w14:paraId="3C4AAA0D" w14:textId="77777777" w:rsidR="001423F3" w:rsidRDefault="001423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948C" w14:textId="77777777" w:rsidR="00E64719" w:rsidRDefault="00E64719" w:rsidP="00AC516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91B65E" w14:textId="77777777" w:rsidR="00E64719" w:rsidRDefault="00E64719" w:rsidP="00AC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C3A5" w14:textId="117705F7" w:rsidR="00E64719" w:rsidRDefault="00E64719" w:rsidP="00CB55DB">
    <w:pPr>
      <w:pStyle w:val="Footer"/>
    </w:pPr>
    <w:r>
      <w:rPr>
        <w:rFonts w:ascii="Arial" w:hAnsi="Arial" w:cs="Arial"/>
        <w:sz w:val="18"/>
        <w:szCs w:val="18"/>
      </w:rPr>
      <w:t>© 20</w:t>
    </w:r>
    <w:r w:rsidR="00B53FF7">
      <w:rPr>
        <w:rFonts w:ascii="Arial" w:hAnsi="Arial" w:cs="Arial"/>
        <w:sz w:val="18"/>
        <w:szCs w:val="18"/>
      </w:rPr>
      <w:t>2</w:t>
    </w:r>
    <w:r w:rsidR="00167C14">
      <w:rPr>
        <w:rFonts w:ascii="Arial" w:hAnsi="Arial" w:cs="Arial"/>
        <w:sz w:val="18"/>
        <w:szCs w:val="18"/>
      </w:rPr>
      <w:t>2</w:t>
    </w:r>
    <w:r>
      <w:rPr>
        <w:rFonts w:ascii="Arial" w:hAnsi="Arial" w:cs="Arial"/>
        <w:sz w:val="18"/>
        <w:szCs w:val="18"/>
      </w:rPr>
      <w:t xml:space="preserve"> </w:t>
    </w:r>
    <w:r w:rsidRPr="000E440C">
      <w:rPr>
        <w:rFonts w:ascii="Arial" w:hAnsi="Arial" w:cs="Arial"/>
        <w:sz w:val="18"/>
        <w:szCs w:val="18"/>
      </w:rPr>
      <w:t>Benefit Comply LLC</w:t>
    </w:r>
    <w:r>
      <w:rPr>
        <w:rStyle w:val="PageNumber"/>
      </w:rPr>
      <w:t xml:space="preserve">                                                                                                     </w:t>
    </w:r>
    <w:r w:rsidRPr="00567713">
      <w:rPr>
        <w:rStyle w:val="PageNumber"/>
        <w:rFonts w:ascii="Arial" w:hAnsi="Arial" w:cs="Arial"/>
        <w:b w:val="0"/>
        <w:szCs w:val="22"/>
      </w:rPr>
      <w:fldChar w:fldCharType="begin"/>
    </w:r>
    <w:r w:rsidRPr="00567713">
      <w:rPr>
        <w:rStyle w:val="PageNumber"/>
        <w:rFonts w:ascii="Arial" w:hAnsi="Arial" w:cs="Arial"/>
        <w:b w:val="0"/>
        <w:szCs w:val="22"/>
      </w:rPr>
      <w:instrText xml:space="preserve">PAGE  </w:instrText>
    </w:r>
    <w:r w:rsidRPr="00567713">
      <w:rPr>
        <w:rStyle w:val="PageNumber"/>
        <w:rFonts w:ascii="Arial" w:hAnsi="Arial" w:cs="Arial"/>
        <w:b w:val="0"/>
        <w:szCs w:val="22"/>
      </w:rPr>
      <w:fldChar w:fldCharType="separate"/>
    </w:r>
    <w:r w:rsidR="002C701C">
      <w:rPr>
        <w:rStyle w:val="PageNumber"/>
        <w:rFonts w:ascii="Arial" w:hAnsi="Arial" w:cs="Arial"/>
        <w:b w:val="0"/>
        <w:noProof/>
        <w:szCs w:val="22"/>
      </w:rPr>
      <w:t>21</w:t>
    </w:r>
    <w:r w:rsidRPr="00567713">
      <w:rPr>
        <w:rStyle w:val="PageNumber"/>
        <w:rFonts w:ascii="Arial" w:hAnsi="Arial" w:cs="Arial"/>
        <w:b w:val="0"/>
        <w:szCs w:val="22"/>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C6DC" w14:textId="77777777" w:rsidR="001423F3" w:rsidRDefault="001423F3" w:rsidP="00AC5167">
      <w:r>
        <w:separator/>
      </w:r>
    </w:p>
  </w:footnote>
  <w:footnote w:type="continuationSeparator" w:id="0">
    <w:p w14:paraId="13252D30" w14:textId="77777777" w:rsidR="001423F3" w:rsidRDefault="001423F3" w:rsidP="00AC5167">
      <w:r>
        <w:continuationSeparator/>
      </w:r>
    </w:p>
  </w:footnote>
  <w:footnote w:type="continuationNotice" w:id="1">
    <w:p w14:paraId="73F87CAD" w14:textId="77777777" w:rsidR="001423F3" w:rsidRDefault="001423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A9C8" w14:textId="77777777" w:rsidR="00E64719" w:rsidRDefault="001423F3" w:rsidP="00AC5167">
    <w:pPr>
      <w:pStyle w:val="Header"/>
    </w:pPr>
    <w:r>
      <w:rPr>
        <w:noProof/>
      </w:rPr>
      <w:pict w14:anchorId="33D66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17.95pt;height:57.55pt;rotation:315;z-index:-251659264;mso-wrap-edited:f;mso-width-percent:0;mso-height-percent:0;mso-position-horizontal:center;mso-position-horizontal-relative:margin;mso-position-vertical:center;mso-position-vertical-relative:margin;mso-width-percent:0;mso-height-percent:0" wrapcoords="21225 3366 20162 -1403 20068 -561 19787 3366 19287 3647 19256 5049 18880 3366 18693 3927 18662 5891 17849 -842 17349 -3086 17130 -1403 16911 -1403 16849 0 16974 3366 16255 3366 15755 -842 15473 842 15473 2805 14848 3366 14129 -1122 13816 -1403 13785 281 12910 -1403 11410 -842 11253 0 10597 3366 9690 -842 9409 -1683 8502 -1122 8471 561 8471 9538 7502 3927 7190 2525 7065 3366 6408 561 5877 -1683 5408 -1122 5377 7294 4408 0 3876 -2805 3720 -1403 3501 -1122 3470 -281 3438 2805 2438 3647 2344 3927 2282 5049 2094 3647 1532 3366 969 0 313 -2805 156 -1403 156 13745 250 14587 281 14868 594 15148 1000 14026 1063 12904 1344 14306 1751 14306 1813 13465 2845 15148 3157 14306 3188 12904 3532 14587 3782 14306 3782 12062 4001 14026 4595 14868 4689 14026 5502 14868 6158 14868 6408 12062 6439 10660 6814 13745 7346 15429 7565 14026 7658 12062 7690 8977 8471 14306 8753 15148 8846 12904 8940 14026 9659 14026 10472 14868 10878 12062 11253 14306 11628 14587 11691 13184 12597 15148 13129 14587 13191 14026 14723 15148 15098 14306 15192 12904 15317 14306 15942 14868 16005 13745 16317 14868 16505 14306 16536 12062 16911 14306 17224 14306 17224 12062 17443 14306 18130 15709 18224 14868 18974 15148 19474 14587 19568 14026 20350 14868 21037 14587 21194 14868 21381 13745 21569 11782 21537 7294 21475 5891 21225 3366" fillcolor="#b2b2b2" stroked="f">
          <v:fill opacity=".5"/>
          <v:textpath style="font-family:&quot;Arial Black&quot;;font-size:1pt" string="Draft Do Not Distribut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44FE" w14:textId="77777777" w:rsidR="00E64719" w:rsidRDefault="001423F3" w:rsidP="00AC5167">
    <w:pPr>
      <w:pStyle w:val="Header"/>
    </w:pPr>
    <w:r>
      <w:rPr>
        <w:noProof/>
      </w:rPr>
      <w:pict w14:anchorId="44314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25" type="#_x0000_t136" alt="" style="position:absolute;margin-left:0;margin-top:0;width:517.95pt;height:57.55pt;rotation:315;z-index:-251658240;mso-wrap-edited:f;mso-width-percent:0;mso-height-percent:0;mso-position-horizontal:center;mso-position-horizontal-relative:margin;mso-position-vertical:center;mso-position-vertical-relative:margin;mso-width-percent:0;mso-height-percent:0" wrapcoords="21225 3366 20162 -1403 20068 -561 19787 3366 19287 3647 19256 5049 18880 3366 18693 3927 18662 5891 17849 -842 17349 -3086 17130 -1403 16911 -1403 16849 0 16974 3366 16255 3366 15755 -842 15473 842 15473 2805 14848 3366 14129 -1122 13816 -1403 13785 281 12910 -1403 11410 -842 11253 0 10597 3366 9690 -842 9409 -1683 8502 -1122 8471 561 8471 9538 7502 3927 7190 2525 7065 3366 6408 561 5877 -1683 5408 -1122 5377 7294 4408 0 3876 -2805 3720 -1403 3501 -1122 3470 -281 3438 2805 2438 3647 2344 3927 2282 5049 2094 3647 1532 3366 969 0 313 -2805 156 -1403 156 13745 250 14587 281 14868 594 15148 1000 14026 1063 12904 1344 14306 1751 14306 1813 13465 2845 15148 3157 14306 3188 12904 3532 14587 3782 14306 3782 12062 4001 14026 4595 14868 4689 14026 5502 14868 6158 14868 6408 12062 6439 10660 6814 13745 7346 15429 7565 14026 7658 12062 7690 8977 8471 14306 8753 15148 8846 12904 8940 14026 9659 14026 10472 14868 10878 12062 11253 14306 11628 14587 11691 13184 12597 15148 13129 14587 13191 14026 14723 15148 15098 14306 15192 12904 15317 14306 15942 14868 16005 13745 16317 14868 16505 14306 16536 12062 16911 14306 17224 14306 17224 12062 17443 14306 18130 15709 18224 14868 18974 15148 19474 14587 19568 14026 20350 14868 21037 14587 21194 14868 21381 13745 21569 11782 21537 7294 21475 5891 21225 3366" fillcolor="#b2b2b2" stroked="f">
          <v:fill opacity=".5"/>
          <v:textpath style="font-family:&quot;Arial Black&quot;;font-size:1pt" string="Draft Do Not Distribute"/>
          <w10:wrap side="left" anchorx="margin" anchory="margin"/>
        </v:shape>
      </w:pict>
    </w:r>
  </w:p>
  <w:p w14:paraId="272C8949" w14:textId="77777777" w:rsidR="00E64719" w:rsidRDefault="00E64719" w:rsidP="00AC5167"/>
  <w:p w14:paraId="729B81CB" w14:textId="77777777" w:rsidR="00E64719" w:rsidRDefault="00E64719" w:rsidP="00AC5167"/>
  <w:p w14:paraId="52CF4580" w14:textId="77777777" w:rsidR="00E64719" w:rsidRDefault="00E64719" w:rsidP="00AC5167"/>
  <w:p w14:paraId="74AA29F8" w14:textId="77777777" w:rsidR="00E64719" w:rsidRDefault="00E64719" w:rsidP="00AC51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80E9" w14:textId="77777777" w:rsidR="00E64719" w:rsidRPr="00B84EF1" w:rsidRDefault="00E64719" w:rsidP="00B84E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D407" w14:textId="77777777" w:rsidR="00E64719" w:rsidRDefault="00E64719" w:rsidP="00AC5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E0B"/>
    <w:multiLevelType w:val="hybridMultilevel"/>
    <w:tmpl w:val="BB0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5E47"/>
    <w:multiLevelType w:val="hybridMultilevel"/>
    <w:tmpl w:val="52C6074A"/>
    <w:lvl w:ilvl="0" w:tplc="DC82EFEE">
      <w:start w:val="1"/>
      <w:numFmt w:val="bullet"/>
      <w:pStyle w:val="Bullet1"/>
      <w:lvlText w:val=""/>
      <w:lvlJc w:val="left"/>
      <w:pPr>
        <w:ind w:left="720" w:hanging="360"/>
      </w:pPr>
      <w:rPr>
        <w:rFonts w:ascii="Symbol" w:hAnsi="Symbol" w:hint="default"/>
      </w:rPr>
    </w:lvl>
    <w:lvl w:ilvl="1" w:tplc="AFEA30A2">
      <w:start w:val="1"/>
      <w:numFmt w:val="bullet"/>
      <w:pStyle w:val="Bullet2"/>
      <w:lvlText w:val="o"/>
      <w:lvlJc w:val="left"/>
      <w:pPr>
        <w:ind w:left="1440" w:hanging="360"/>
      </w:pPr>
      <w:rPr>
        <w:rFonts w:ascii="Courier New" w:hAnsi="Courier New" w:cs="Courier New" w:hint="default"/>
      </w:rPr>
    </w:lvl>
    <w:lvl w:ilvl="2" w:tplc="F9E45FD6">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5F2D"/>
    <w:multiLevelType w:val="hybridMultilevel"/>
    <w:tmpl w:val="1FBCE1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A1264"/>
    <w:multiLevelType w:val="hybridMultilevel"/>
    <w:tmpl w:val="8E8C2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F2339"/>
    <w:multiLevelType w:val="hybridMultilevel"/>
    <w:tmpl w:val="C38EA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13A54"/>
    <w:multiLevelType w:val="hybridMultilevel"/>
    <w:tmpl w:val="F6DE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0333"/>
    <w:multiLevelType w:val="multilevel"/>
    <w:tmpl w:val="C32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7379D"/>
    <w:multiLevelType w:val="hybridMultilevel"/>
    <w:tmpl w:val="89F2B1AC"/>
    <w:lvl w:ilvl="0" w:tplc="234C635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F4064"/>
    <w:multiLevelType w:val="hybridMultilevel"/>
    <w:tmpl w:val="5B44A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36AD6"/>
    <w:multiLevelType w:val="hybridMultilevel"/>
    <w:tmpl w:val="7438F6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F7A8B"/>
    <w:multiLevelType w:val="hybridMultilevel"/>
    <w:tmpl w:val="E05EF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74D89"/>
    <w:multiLevelType w:val="hybridMultilevel"/>
    <w:tmpl w:val="5B5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A0484"/>
    <w:multiLevelType w:val="hybridMultilevel"/>
    <w:tmpl w:val="C02E244E"/>
    <w:lvl w:ilvl="0" w:tplc="04090001">
      <w:start w:val="1"/>
      <w:numFmt w:val="bullet"/>
      <w:lvlText w:val=""/>
      <w:lvlJc w:val="left"/>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040908"/>
    <w:multiLevelType w:val="hybridMultilevel"/>
    <w:tmpl w:val="B4E43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B7B68"/>
    <w:multiLevelType w:val="hybridMultilevel"/>
    <w:tmpl w:val="DC624584"/>
    <w:lvl w:ilvl="0" w:tplc="9E0486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91F0F"/>
    <w:multiLevelType w:val="hybridMultilevel"/>
    <w:tmpl w:val="886ADA78"/>
    <w:lvl w:ilvl="0" w:tplc="E9BEAE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646E00"/>
    <w:multiLevelType w:val="hybridMultilevel"/>
    <w:tmpl w:val="A46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8" w15:restartNumberingAfterBreak="0">
    <w:nsid w:val="54504171"/>
    <w:multiLevelType w:val="hybridMultilevel"/>
    <w:tmpl w:val="0884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15D8B"/>
    <w:multiLevelType w:val="hybridMultilevel"/>
    <w:tmpl w:val="3D7AFA12"/>
    <w:lvl w:ilvl="0" w:tplc="04090003">
      <w:start w:val="1"/>
      <w:numFmt w:val="bullet"/>
      <w:lvlText w:val="o"/>
      <w:lvlJc w:val="left"/>
      <w:rPr>
        <w:rFonts w:ascii="Courier New" w:hAnsi="Courier New" w:cs="Courier New"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5FB3450"/>
    <w:multiLevelType w:val="hybridMultilevel"/>
    <w:tmpl w:val="1E10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880DB9"/>
    <w:multiLevelType w:val="hybridMultilevel"/>
    <w:tmpl w:val="B2B2E786"/>
    <w:lvl w:ilvl="0" w:tplc="5E2E5D6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05C47"/>
    <w:multiLevelType w:val="hybridMultilevel"/>
    <w:tmpl w:val="34A02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CC630C"/>
    <w:multiLevelType w:val="hybridMultilevel"/>
    <w:tmpl w:val="7F4C031A"/>
    <w:lvl w:ilvl="0" w:tplc="F6B8B9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1218D9"/>
    <w:multiLevelType w:val="hybridMultilevel"/>
    <w:tmpl w:val="D588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E557A"/>
    <w:multiLevelType w:val="hybridMultilevel"/>
    <w:tmpl w:val="D588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414BE"/>
    <w:multiLevelType w:val="hybridMultilevel"/>
    <w:tmpl w:val="C90EA97C"/>
    <w:lvl w:ilvl="0" w:tplc="67CA421A">
      <w:start w:val="1"/>
      <w:numFmt w:val="decimal"/>
      <w:pStyle w:val="Number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2357D3"/>
    <w:multiLevelType w:val="hybridMultilevel"/>
    <w:tmpl w:val="185A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42702"/>
    <w:multiLevelType w:val="hybridMultilevel"/>
    <w:tmpl w:val="782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058B2"/>
    <w:multiLevelType w:val="hybridMultilevel"/>
    <w:tmpl w:val="FF40CB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601774"/>
    <w:multiLevelType w:val="hybridMultilevel"/>
    <w:tmpl w:val="B10EFAC2"/>
    <w:lvl w:ilvl="0" w:tplc="995A880E">
      <w:start w:val="1"/>
      <w:numFmt w:val="decimal"/>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DE56E8"/>
    <w:multiLevelType w:val="hybridMultilevel"/>
    <w:tmpl w:val="AA2C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D1FA7"/>
    <w:multiLevelType w:val="hybridMultilevel"/>
    <w:tmpl w:val="0840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
  </w:num>
  <w:num w:numId="4">
    <w:abstractNumId w:val="9"/>
  </w:num>
  <w:num w:numId="5">
    <w:abstractNumId w:val="22"/>
  </w:num>
  <w:num w:numId="6">
    <w:abstractNumId w:val="30"/>
  </w:num>
  <w:num w:numId="7">
    <w:abstractNumId w:val="29"/>
  </w:num>
  <w:num w:numId="8">
    <w:abstractNumId w:val="15"/>
  </w:num>
  <w:num w:numId="9">
    <w:abstractNumId w:val="23"/>
  </w:num>
  <w:num w:numId="10">
    <w:abstractNumId w:val="14"/>
  </w:num>
  <w:num w:numId="11">
    <w:abstractNumId w:val="4"/>
  </w:num>
  <w:num w:numId="12">
    <w:abstractNumId w:val="27"/>
  </w:num>
  <w:num w:numId="13">
    <w:abstractNumId w:val="32"/>
  </w:num>
  <w:num w:numId="14">
    <w:abstractNumId w:val="13"/>
  </w:num>
  <w:num w:numId="15">
    <w:abstractNumId w:val="2"/>
  </w:num>
  <w:num w:numId="16">
    <w:abstractNumId w:val="11"/>
  </w:num>
  <w:num w:numId="17">
    <w:abstractNumId w:val="21"/>
  </w:num>
  <w:num w:numId="18">
    <w:abstractNumId w:val="18"/>
  </w:num>
  <w:num w:numId="19">
    <w:abstractNumId w:val="25"/>
  </w:num>
  <w:num w:numId="20">
    <w:abstractNumId w:val="24"/>
  </w:num>
  <w:num w:numId="21">
    <w:abstractNumId w:val="28"/>
  </w:num>
  <w:num w:numId="22">
    <w:abstractNumId w:val="10"/>
  </w:num>
  <w:num w:numId="23">
    <w:abstractNumId w:val="8"/>
  </w:num>
  <w:num w:numId="24">
    <w:abstractNumId w:val="6"/>
  </w:num>
  <w:num w:numId="25">
    <w:abstractNumId w:val="7"/>
  </w:num>
  <w:num w:numId="26">
    <w:abstractNumId w:val="20"/>
  </w:num>
  <w:num w:numId="27">
    <w:abstractNumId w:val="3"/>
  </w:num>
  <w:num w:numId="28">
    <w:abstractNumId w:val="0"/>
  </w:num>
  <w:num w:numId="29">
    <w:abstractNumId w:val="5"/>
  </w:num>
  <w:num w:numId="30">
    <w:abstractNumId w:val="19"/>
  </w:num>
  <w:num w:numId="31">
    <w:abstractNumId w:val="12"/>
  </w:num>
  <w:num w:numId="32">
    <w:abstractNumId w:val="31"/>
  </w:num>
  <w:num w:numId="33">
    <w:abstractNumId w:val="1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BA"/>
    <w:rsid w:val="00002510"/>
    <w:rsid w:val="00003216"/>
    <w:rsid w:val="00003B91"/>
    <w:rsid w:val="00012E6C"/>
    <w:rsid w:val="00014763"/>
    <w:rsid w:val="000149F0"/>
    <w:rsid w:val="000151C8"/>
    <w:rsid w:val="000173A5"/>
    <w:rsid w:val="000210D7"/>
    <w:rsid w:val="000224AA"/>
    <w:rsid w:val="00022C48"/>
    <w:rsid w:val="000237B0"/>
    <w:rsid w:val="00025133"/>
    <w:rsid w:val="00027295"/>
    <w:rsid w:val="00027763"/>
    <w:rsid w:val="00030045"/>
    <w:rsid w:val="00031FB1"/>
    <w:rsid w:val="00032331"/>
    <w:rsid w:val="0003480E"/>
    <w:rsid w:val="0003533C"/>
    <w:rsid w:val="00036531"/>
    <w:rsid w:val="00036799"/>
    <w:rsid w:val="00040A9F"/>
    <w:rsid w:val="00041955"/>
    <w:rsid w:val="00042EF8"/>
    <w:rsid w:val="00043623"/>
    <w:rsid w:val="00050A14"/>
    <w:rsid w:val="0005255D"/>
    <w:rsid w:val="00052EAC"/>
    <w:rsid w:val="0005447F"/>
    <w:rsid w:val="000560B5"/>
    <w:rsid w:val="000602C5"/>
    <w:rsid w:val="00061BDC"/>
    <w:rsid w:val="00066382"/>
    <w:rsid w:val="000710DD"/>
    <w:rsid w:val="00071B1E"/>
    <w:rsid w:val="00071C74"/>
    <w:rsid w:val="0007209B"/>
    <w:rsid w:val="00072EEE"/>
    <w:rsid w:val="00073B3D"/>
    <w:rsid w:val="00074CC8"/>
    <w:rsid w:val="00075B77"/>
    <w:rsid w:val="00075BB9"/>
    <w:rsid w:val="00081D7F"/>
    <w:rsid w:val="000824A2"/>
    <w:rsid w:val="00082F5B"/>
    <w:rsid w:val="00083A65"/>
    <w:rsid w:val="000840AB"/>
    <w:rsid w:val="00086793"/>
    <w:rsid w:val="00086A13"/>
    <w:rsid w:val="00086E4B"/>
    <w:rsid w:val="00087AAB"/>
    <w:rsid w:val="00091799"/>
    <w:rsid w:val="000918B4"/>
    <w:rsid w:val="00092A06"/>
    <w:rsid w:val="00095C86"/>
    <w:rsid w:val="00097D3E"/>
    <w:rsid w:val="000A32A2"/>
    <w:rsid w:val="000A66E1"/>
    <w:rsid w:val="000B1415"/>
    <w:rsid w:val="000B321A"/>
    <w:rsid w:val="000B3900"/>
    <w:rsid w:val="000B3B6C"/>
    <w:rsid w:val="000B62B8"/>
    <w:rsid w:val="000C00CC"/>
    <w:rsid w:val="000D0088"/>
    <w:rsid w:val="000D4E7E"/>
    <w:rsid w:val="000D6859"/>
    <w:rsid w:val="000D7819"/>
    <w:rsid w:val="000E0E00"/>
    <w:rsid w:val="000E386D"/>
    <w:rsid w:val="000E440C"/>
    <w:rsid w:val="000E46A1"/>
    <w:rsid w:val="000E4A50"/>
    <w:rsid w:val="000E55B6"/>
    <w:rsid w:val="000E7542"/>
    <w:rsid w:val="000F147B"/>
    <w:rsid w:val="000F2C89"/>
    <w:rsid w:val="000F30A5"/>
    <w:rsid w:val="000F3B8D"/>
    <w:rsid w:val="000F5390"/>
    <w:rsid w:val="000F7333"/>
    <w:rsid w:val="000F7844"/>
    <w:rsid w:val="0010240D"/>
    <w:rsid w:val="001024F8"/>
    <w:rsid w:val="00102676"/>
    <w:rsid w:val="00104249"/>
    <w:rsid w:val="001075C2"/>
    <w:rsid w:val="00110315"/>
    <w:rsid w:val="0011491E"/>
    <w:rsid w:val="0011725E"/>
    <w:rsid w:val="00117969"/>
    <w:rsid w:val="00117C33"/>
    <w:rsid w:val="0012036E"/>
    <w:rsid w:val="00120F21"/>
    <w:rsid w:val="00121767"/>
    <w:rsid w:val="00123075"/>
    <w:rsid w:val="001249DB"/>
    <w:rsid w:val="00127098"/>
    <w:rsid w:val="00131880"/>
    <w:rsid w:val="00134D2B"/>
    <w:rsid w:val="00136236"/>
    <w:rsid w:val="001409C3"/>
    <w:rsid w:val="00141252"/>
    <w:rsid w:val="00141285"/>
    <w:rsid w:val="001423F3"/>
    <w:rsid w:val="00142A3D"/>
    <w:rsid w:val="00144531"/>
    <w:rsid w:val="00145B22"/>
    <w:rsid w:val="00145EED"/>
    <w:rsid w:val="001470A2"/>
    <w:rsid w:val="001522C2"/>
    <w:rsid w:val="001526D5"/>
    <w:rsid w:val="0015316C"/>
    <w:rsid w:val="00155D28"/>
    <w:rsid w:val="00157638"/>
    <w:rsid w:val="0015772E"/>
    <w:rsid w:val="00163113"/>
    <w:rsid w:val="001634B7"/>
    <w:rsid w:val="0016493F"/>
    <w:rsid w:val="00164DAD"/>
    <w:rsid w:val="0016632C"/>
    <w:rsid w:val="001673B9"/>
    <w:rsid w:val="001678F0"/>
    <w:rsid w:val="00167C14"/>
    <w:rsid w:val="00170184"/>
    <w:rsid w:val="00171FAF"/>
    <w:rsid w:val="00173A56"/>
    <w:rsid w:val="00174309"/>
    <w:rsid w:val="001752C0"/>
    <w:rsid w:val="0017547D"/>
    <w:rsid w:val="00190CC1"/>
    <w:rsid w:val="00190F4E"/>
    <w:rsid w:val="00191103"/>
    <w:rsid w:val="0019382A"/>
    <w:rsid w:val="00194A10"/>
    <w:rsid w:val="00194B65"/>
    <w:rsid w:val="001A2910"/>
    <w:rsid w:val="001A4AC1"/>
    <w:rsid w:val="001A6B57"/>
    <w:rsid w:val="001B0324"/>
    <w:rsid w:val="001B0E3F"/>
    <w:rsid w:val="001B2DE0"/>
    <w:rsid w:val="001B375D"/>
    <w:rsid w:val="001B624D"/>
    <w:rsid w:val="001B6BFA"/>
    <w:rsid w:val="001B72C7"/>
    <w:rsid w:val="001C140E"/>
    <w:rsid w:val="001C1F99"/>
    <w:rsid w:val="001C1FA3"/>
    <w:rsid w:val="001C2A88"/>
    <w:rsid w:val="001C3E8B"/>
    <w:rsid w:val="001C4E50"/>
    <w:rsid w:val="001C77FF"/>
    <w:rsid w:val="001D0DA4"/>
    <w:rsid w:val="001D1FA8"/>
    <w:rsid w:val="001D355F"/>
    <w:rsid w:val="001D3950"/>
    <w:rsid w:val="001D46AA"/>
    <w:rsid w:val="001D5468"/>
    <w:rsid w:val="001D7C4E"/>
    <w:rsid w:val="001E1302"/>
    <w:rsid w:val="001E3E8E"/>
    <w:rsid w:val="001E6562"/>
    <w:rsid w:val="001E695C"/>
    <w:rsid w:val="001E7B77"/>
    <w:rsid w:val="001F198B"/>
    <w:rsid w:val="001F2830"/>
    <w:rsid w:val="001F7078"/>
    <w:rsid w:val="001F784B"/>
    <w:rsid w:val="002006D4"/>
    <w:rsid w:val="00202322"/>
    <w:rsid w:val="00203D8F"/>
    <w:rsid w:val="0020507B"/>
    <w:rsid w:val="00207E31"/>
    <w:rsid w:val="00210029"/>
    <w:rsid w:val="00212168"/>
    <w:rsid w:val="00212DF9"/>
    <w:rsid w:val="00217ACE"/>
    <w:rsid w:val="00220C01"/>
    <w:rsid w:val="00220F52"/>
    <w:rsid w:val="002236BB"/>
    <w:rsid w:val="0022528B"/>
    <w:rsid w:val="00226B99"/>
    <w:rsid w:val="002368FC"/>
    <w:rsid w:val="00240994"/>
    <w:rsid w:val="00240B02"/>
    <w:rsid w:val="002437CA"/>
    <w:rsid w:val="0024506F"/>
    <w:rsid w:val="00245D3B"/>
    <w:rsid w:val="00247F8F"/>
    <w:rsid w:val="00252631"/>
    <w:rsid w:val="00252693"/>
    <w:rsid w:val="00253CA8"/>
    <w:rsid w:val="002545CC"/>
    <w:rsid w:val="00254CEC"/>
    <w:rsid w:val="002603D5"/>
    <w:rsid w:val="002608CB"/>
    <w:rsid w:val="00261BF6"/>
    <w:rsid w:val="0026212A"/>
    <w:rsid w:val="0026298E"/>
    <w:rsid w:val="002701CB"/>
    <w:rsid w:val="00272752"/>
    <w:rsid w:val="00273069"/>
    <w:rsid w:val="00280688"/>
    <w:rsid w:val="00281263"/>
    <w:rsid w:val="002824EC"/>
    <w:rsid w:val="00283EDE"/>
    <w:rsid w:val="00285C91"/>
    <w:rsid w:val="00286F4C"/>
    <w:rsid w:val="0029039B"/>
    <w:rsid w:val="00290BD7"/>
    <w:rsid w:val="00291034"/>
    <w:rsid w:val="0029198A"/>
    <w:rsid w:val="002929DA"/>
    <w:rsid w:val="002933A5"/>
    <w:rsid w:val="002A080D"/>
    <w:rsid w:val="002A1716"/>
    <w:rsid w:val="002A19AE"/>
    <w:rsid w:val="002A273D"/>
    <w:rsid w:val="002A5CBB"/>
    <w:rsid w:val="002A6FFD"/>
    <w:rsid w:val="002A710B"/>
    <w:rsid w:val="002B1B73"/>
    <w:rsid w:val="002B1EF6"/>
    <w:rsid w:val="002B29B3"/>
    <w:rsid w:val="002B2FF8"/>
    <w:rsid w:val="002B3352"/>
    <w:rsid w:val="002B419D"/>
    <w:rsid w:val="002B5169"/>
    <w:rsid w:val="002B5F5A"/>
    <w:rsid w:val="002B6B97"/>
    <w:rsid w:val="002C1957"/>
    <w:rsid w:val="002C2D27"/>
    <w:rsid w:val="002C308E"/>
    <w:rsid w:val="002C3AB4"/>
    <w:rsid w:val="002C701C"/>
    <w:rsid w:val="002D2B52"/>
    <w:rsid w:val="002D2DBF"/>
    <w:rsid w:val="002D2FF2"/>
    <w:rsid w:val="002D660D"/>
    <w:rsid w:val="002E58D6"/>
    <w:rsid w:val="002E61E0"/>
    <w:rsid w:val="002E7034"/>
    <w:rsid w:val="002E79D4"/>
    <w:rsid w:val="002E7E08"/>
    <w:rsid w:val="002F0073"/>
    <w:rsid w:val="002F1AAD"/>
    <w:rsid w:val="002F2F60"/>
    <w:rsid w:val="002F34FA"/>
    <w:rsid w:val="002F6422"/>
    <w:rsid w:val="002F6A7E"/>
    <w:rsid w:val="002F6C12"/>
    <w:rsid w:val="002F72A8"/>
    <w:rsid w:val="002F7DC9"/>
    <w:rsid w:val="003015BD"/>
    <w:rsid w:val="00302DA0"/>
    <w:rsid w:val="00303F48"/>
    <w:rsid w:val="00306728"/>
    <w:rsid w:val="0030677C"/>
    <w:rsid w:val="003069EE"/>
    <w:rsid w:val="00307044"/>
    <w:rsid w:val="003106A4"/>
    <w:rsid w:val="003123A4"/>
    <w:rsid w:val="00316C62"/>
    <w:rsid w:val="0031760A"/>
    <w:rsid w:val="00320C76"/>
    <w:rsid w:val="00322CC8"/>
    <w:rsid w:val="00324220"/>
    <w:rsid w:val="00324E53"/>
    <w:rsid w:val="00325821"/>
    <w:rsid w:val="00326D76"/>
    <w:rsid w:val="00326FBD"/>
    <w:rsid w:val="00327ECB"/>
    <w:rsid w:val="00330B29"/>
    <w:rsid w:val="0033287E"/>
    <w:rsid w:val="00332E50"/>
    <w:rsid w:val="003332BA"/>
    <w:rsid w:val="003334AD"/>
    <w:rsid w:val="00334125"/>
    <w:rsid w:val="003369E6"/>
    <w:rsid w:val="0033741B"/>
    <w:rsid w:val="0034455E"/>
    <w:rsid w:val="00346CD4"/>
    <w:rsid w:val="00347ACF"/>
    <w:rsid w:val="00350525"/>
    <w:rsid w:val="00353D82"/>
    <w:rsid w:val="0035433C"/>
    <w:rsid w:val="00354570"/>
    <w:rsid w:val="00355098"/>
    <w:rsid w:val="0035580F"/>
    <w:rsid w:val="00356B5F"/>
    <w:rsid w:val="00356DB7"/>
    <w:rsid w:val="00357368"/>
    <w:rsid w:val="00362CB9"/>
    <w:rsid w:val="00362F8F"/>
    <w:rsid w:val="00366570"/>
    <w:rsid w:val="00373E5F"/>
    <w:rsid w:val="003767CC"/>
    <w:rsid w:val="00380311"/>
    <w:rsid w:val="00380D76"/>
    <w:rsid w:val="0038139A"/>
    <w:rsid w:val="00382174"/>
    <w:rsid w:val="00384711"/>
    <w:rsid w:val="003860B3"/>
    <w:rsid w:val="0038686E"/>
    <w:rsid w:val="0039024E"/>
    <w:rsid w:val="00391574"/>
    <w:rsid w:val="003916B4"/>
    <w:rsid w:val="00392302"/>
    <w:rsid w:val="00392495"/>
    <w:rsid w:val="00393EA2"/>
    <w:rsid w:val="003A167C"/>
    <w:rsid w:val="003A2FE0"/>
    <w:rsid w:val="003B1FBF"/>
    <w:rsid w:val="003B2ED9"/>
    <w:rsid w:val="003B358C"/>
    <w:rsid w:val="003B4238"/>
    <w:rsid w:val="003B480F"/>
    <w:rsid w:val="003C1579"/>
    <w:rsid w:val="003C3B88"/>
    <w:rsid w:val="003C54F4"/>
    <w:rsid w:val="003C6FBF"/>
    <w:rsid w:val="003D0B55"/>
    <w:rsid w:val="003D19F7"/>
    <w:rsid w:val="003D221E"/>
    <w:rsid w:val="003D3078"/>
    <w:rsid w:val="003D401D"/>
    <w:rsid w:val="003D4EAE"/>
    <w:rsid w:val="003E0910"/>
    <w:rsid w:val="003E2420"/>
    <w:rsid w:val="003E32BC"/>
    <w:rsid w:val="003E6E7C"/>
    <w:rsid w:val="003F095F"/>
    <w:rsid w:val="003F1A7D"/>
    <w:rsid w:val="003F1E3E"/>
    <w:rsid w:val="003F4883"/>
    <w:rsid w:val="003F4DAB"/>
    <w:rsid w:val="003F7128"/>
    <w:rsid w:val="00401A74"/>
    <w:rsid w:val="00403297"/>
    <w:rsid w:val="00407911"/>
    <w:rsid w:val="00407F2A"/>
    <w:rsid w:val="00410F21"/>
    <w:rsid w:val="00412003"/>
    <w:rsid w:val="0041468A"/>
    <w:rsid w:val="00414D7F"/>
    <w:rsid w:val="00420710"/>
    <w:rsid w:val="00420D2D"/>
    <w:rsid w:val="00421130"/>
    <w:rsid w:val="004213D0"/>
    <w:rsid w:val="00427E05"/>
    <w:rsid w:val="004302B4"/>
    <w:rsid w:val="00430C9F"/>
    <w:rsid w:val="004323A0"/>
    <w:rsid w:val="00433BD3"/>
    <w:rsid w:val="00435022"/>
    <w:rsid w:val="004352FD"/>
    <w:rsid w:val="00441420"/>
    <w:rsid w:val="00441B03"/>
    <w:rsid w:val="00441C6D"/>
    <w:rsid w:val="00442E2D"/>
    <w:rsid w:val="00446DCC"/>
    <w:rsid w:val="00447676"/>
    <w:rsid w:val="0045236D"/>
    <w:rsid w:val="004536D4"/>
    <w:rsid w:val="0045404C"/>
    <w:rsid w:val="0045608C"/>
    <w:rsid w:val="00457E3C"/>
    <w:rsid w:val="00461502"/>
    <w:rsid w:val="0046170D"/>
    <w:rsid w:val="00462DB2"/>
    <w:rsid w:val="0046329B"/>
    <w:rsid w:val="00464D0C"/>
    <w:rsid w:val="0046715D"/>
    <w:rsid w:val="004675D4"/>
    <w:rsid w:val="0047124A"/>
    <w:rsid w:val="004723F5"/>
    <w:rsid w:val="00474652"/>
    <w:rsid w:val="00474FCF"/>
    <w:rsid w:val="00477BDA"/>
    <w:rsid w:val="00477E15"/>
    <w:rsid w:val="00480744"/>
    <w:rsid w:val="00484BCB"/>
    <w:rsid w:val="00485627"/>
    <w:rsid w:val="00487561"/>
    <w:rsid w:val="00490289"/>
    <w:rsid w:val="00490A74"/>
    <w:rsid w:val="00491615"/>
    <w:rsid w:val="00491893"/>
    <w:rsid w:val="00491950"/>
    <w:rsid w:val="0049262A"/>
    <w:rsid w:val="00495625"/>
    <w:rsid w:val="004A0F5F"/>
    <w:rsid w:val="004A1A2A"/>
    <w:rsid w:val="004A355C"/>
    <w:rsid w:val="004A3DDF"/>
    <w:rsid w:val="004A3F5A"/>
    <w:rsid w:val="004A3FCA"/>
    <w:rsid w:val="004A7AEC"/>
    <w:rsid w:val="004B1833"/>
    <w:rsid w:val="004B411E"/>
    <w:rsid w:val="004B4636"/>
    <w:rsid w:val="004B5E12"/>
    <w:rsid w:val="004C0817"/>
    <w:rsid w:val="004C0E50"/>
    <w:rsid w:val="004C0F94"/>
    <w:rsid w:val="004C13A3"/>
    <w:rsid w:val="004C15CB"/>
    <w:rsid w:val="004C1D8F"/>
    <w:rsid w:val="004C4363"/>
    <w:rsid w:val="004D06A6"/>
    <w:rsid w:val="004D0C88"/>
    <w:rsid w:val="004D27E6"/>
    <w:rsid w:val="004D2C5A"/>
    <w:rsid w:val="004D2E69"/>
    <w:rsid w:val="004D4071"/>
    <w:rsid w:val="004D4150"/>
    <w:rsid w:val="004D431E"/>
    <w:rsid w:val="004E2C89"/>
    <w:rsid w:val="004E3199"/>
    <w:rsid w:val="004E3719"/>
    <w:rsid w:val="004E404B"/>
    <w:rsid w:val="004E4B91"/>
    <w:rsid w:val="004E767E"/>
    <w:rsid w:val="004F001C"/>
    <w:rsid w:val="004F0B08"/>
    <w:rsid w:val="004F3981"/>
    <w:rsid w:val="004F4C7F"/>
    <w:rsid w:val="004F728D"/>
    <w:rsid w:val="004F7925"/>
    <w:rsid w:val="0050551D"/>
    <w:rsid w:val="00505D1F"/>
    <w:rsid w:val="005061D3"/>
    <w:rsid w:val="0050653C"/>
    <w:rsid w:val="00507C35"/>
    <w:rsid w:val="00510F70"/>
    <w:rsid w:val="005111FA"/>
    <w:rsid w:val="00512BF1"/>
    <w:rsid w:val="00513EDE"/>
    <w:rsid w:val="005158FF"/>
    <w:rsid w:val="00517845"/>
    <w:rsid w:val="0052029B"/>
    <w:rsid w:val="005217C3"/>
    <w:rsid w:val="00521970"/>
    <w:rsid w:val="00521D38"/>
    <w:rsid w:val="0052350A"/>
    <w:rsid w:val="00523DE8"/>
    <w:rsid w:val="0052486A"/>
    <w:rsid w:val="00524A2E"/>
    <w:rsid w:val="00524F61"/>
    <w:rsid w:val="0052598A"/>
    <w:rsid w:val="00527C14"/>
    <w:rsid w:val="00531286"/>
    <w:rsid w:val="00531625"/>
    <w:rsid w:val="00536576"/>
    <w:rsid w:val="0054069E"/>
    <w:rsid w:val="00541F98"/>
    <w:rsid w:val="00545DA6"/>
    <w:rsid w:val="00551E29"/>
    <w:rsid w:val="005536B4"/>
    <w:rsid w:val="00560445"/>
    <w:rsid w:val="0056111C"/>
    <w:rsid w:val="005625D2"/>
    <w:rsid w:val="00562FD0"/>
    <w:rsid w:val="0056301E"/>
    <w:rsid w:val="00564B1D"/>
    <w:rsid w:val="00564FC0"/>
    <w:rsid w:val="005658FB"/>
    <w:rsid w:val="00567713"/>
    <w:rsid w:val="0056782D"/>
    <w:rsid w:val="00567DD9"/>
    <w:rsid w:val="00571127"/>
    <w:rsid w:val="00575B9C"/>
    <w:rsid w:val="00575D2B"/>
    <w:rsid w:val="005821D3"/>
    <w:rsid w:val="00584862"/>
    <w:rsid w:val="00584BAD"/>
    <w:rsid w:val="005861FF"/>
    <w:rsid w:val="00591303"/>
    <w:rsid w:val="00594573"/>
    <w:rsid w:val="0059538C"/>
    <w:rsid w:val="005A2AE5"/>
    <w:rsid w:val="005B1219"/>
    <w:rsid w:val="005B1601"/>
    <w:rsid w:val="005B1B4A"/>
    <w:rsid w:val="005B318F"/>
    <w:rsid w:val="005B4011"/>
    <w:rsid w:val="005B5363"/>
    <w:rsid w:val="005B6B91"/>
    <w:rsid w:val="005C1513"/>
    <w:rsid w:val="005C3E0C"/>
    <w:rsid w:val="005C460D"/>
    <w:rsid w:val="005C5EF8"/>
    <w:rsid w:val="005C7758"/>
    <w:rsid w:val="005D085F"/>
    <w:rsid w:val="005D1FA1"/>
    <w:rsid w:val="005D2EC9"/>
    <w:rsid w:val="005D4278"/>
    <w:rsid w:val="005D55EB"/>
    <w:rsid w:val="005D6DD1"/>
    <w:rsid w:val="005E0B0E"/>
    <w:rsid w:val="005E1142"/>
    <w:rsid w:val="005E3B3E"/>
    <w:rsid w:val="005E3DE4"/>
    <w:rsid w:val="005F0063"/>
    <w:rsid w:val="005F0C1C"/>
    <w:rsid w:val="005F1C65"/>
    <w:rsid w:val="005F343C"/>
    <w:rsid w:val="005F4619"/>
    <w:rsid w:val="005F4C0B"/>
    <w:rsid w:val="005F6217"/>
    <w:rsid w:val="005F72A8"/>
    <w:rsid w:val="006014DC"/>
    <w:rsid w:val="006036F3"/>
    <w:rsid w:val="006048BD"/>
    <w:rsid w:val="00606F84"/>
    <w:rsid w:val="00610CB8"/>
    <w:rsid w:val="00611E0C"/>
    <w:rsid w:val="006137A4"/>
    <w:rsid w:val="00613BF5"/>
    <w:rsid w:val="00613DDF"/>
    <w:rsid w:val="00615058"/>
    <w:rsid w:val="00622EB5"/>
    <w:rsid w:val="00623A60"/>
    <w:rsid w:val="0062410C"/>
    <w:rsid w:val="00625166"/>
    <w:rsid w:val="006251BA"/>
    <w:rsid w:val="0062588C"/>
    <w:rsid w:val="00626C05"/>
    <w:rsid w:val="00627702"/>
    <w:rsid w:val="00634676"/>
    <w:rsid w:val="0063611E"/>
    <w:rsid w:val="00636843"/>
    <w:rsid w:val="006404B0"/>
    <w:rsid w:val="0064296E"/>
    <w:rsid w:val="006453F6"/>
    <w:rsid w:val="006469AD"/>
    <w:rsid w:val="006478AB"/>
    <w:rsid w:val="0065345B"/>
    <w:rsid w:val="00654C55"/>
    <w:rsid w:val="00655A70"/>
    <w:rsid w:val="00660AB2"/>
    <w:rsid w:val="00660CFB"/>
    <w:rsid w:val="00664254"/>
    <w:rsid w:val="0066452D"/>
    <w:rsid w:val="006650F8"/>
    <w:rsid w:val="00665AE3"/>
    <w:rsid w:val="00666615"/>
    <w:rsid w:val="00670402"/>
    <w:rsid w:val="006713AE"/>
    <w:rsid w:val="00675524"/>
    <w:rsid w:val="00675867"/>
    <w:rsid w:val="00675D92"/>
    <w:rsid w:val="00676C04"/>
    <w:rsid w:val="00676C98"/>
    <w:rsid w:val="0067725B"/>
    <w:rsid w:val="006777B0"/>
    <w:rsid w:val="00680276"/>
    <w:rsid w:val="00682676"/>
    <w:rsid w:val="00684A65"/>
    <w:rsid w:val="00687686"/>
    <w:rsid w:val="00692BD0"/>
    <w:rsid w:val="006948D7"/>
    <w:rsid w:val="00694BBE"/>
    <w:rsid w:val="00694EE3"/>
    <w:rsid w:val="0069504E"/>
    <w:rsid w:val="006963D6"/>
    <w:rsid w:val="006A0430"/>
    <w:rsid w:val="006A3408"/>
    <w:rsid w:val="006A4DA4"/>
    <w:rsid w:val="006A5420"/>
    <w:rsid w:val="006A64B3"/>
    <w:rsid w:val="006A785D"/>
    <w:rsid w:val="006A7C21"/>
    <w:rsid w:val="006B10BE"/>
    <w:rsid w:val="006B10DC"/>
    <w:rsid w:val="006B1F8B"/>
    <w:rsid w:val="006B5575"/>
    <w:rsid w:val="006B5F05"/>
    <w:rsid w:val="006C5C1E"/>
    <w:rsid w:val="006C5F2C"/>
    <w:rsid w:val="006D16F1"/>
    <w:rsid w:val="006D769A"/>
    <w:rsid w:val="006F001D"/>
    <w:rsid w:val="006F2BDF"/>
    <w:rsid w:val="006F468C"/>
    <w:rsid w:val="006F4E8F"/>
    <w:rsid w:val="006F6222"/>
    <w:rsid w:val="006F68CC"/>
    <w:rsid w:val="006F7140"/>
    <w:rsid w:val="0070004D"/>
    <w:rsid w:val="00700313"/>
    <w:rsid w:val="007052F3"/>
    <w:rsid w:val="007060DB"/>
    <w:rsid w:val="0070616E"/>
    <w:rsid w:val="0070735C"/>
    <w:rsid w:val="00712588"/>
    <w:rsid w:val="00714746"/>
    <w:rsid w:val="00714AF1"/>
    <w:rsid w:val="00715485"/>
    <w:rsid w:val="007168CD"/>
    <w:rsid w:val="00716F33"/>
    <w:rsid w:val="007175C9"/>
    <w:rsid w:val="00717A8B"/>
    <w:rsid w:val="00721B10"/>
    <w:rsid w:val="00721EF5"/>
    <w:rsid w:val="00722A7A"/>
    <w:rsid w:val="00724938"/>
    <w:rsid w:val="00730F3A"/>
    <w:rsid w:val="00731C31"/>
    <w:rsid w:val="00731E24"/>
    <w:rsid w:val="00733BA5"/>
    <w:rsid w:val="00734082"/>
    <w:rsid w:val="00735107"/>
    <w:rsid w:val="00741000"/>
    <w:rsid w:val="0074202A"/>
    <w:rsid w:val="007448D1"/>
    <w:rsid w:val="007470E1"/>
    <w:rsid w:val="007502BB"/>
    <w:rsid w:val="00750903"/>
    <w:rsid w:val="00751360"/>
    <w:rsid w:val="00751A84"/>
    <w:rsid w:val="00751EB5"/>
    <w:rsid w:val="007614EC"/>
    <w:rsid w:val="0076172D"/>
    <w:rsid w:val="007625F7"/>
    <w:rsid w:val="00766934"/>
    <w:rsid w:val="00767EEE"/>
    <w:rsid w:val="0077197A"/>
    <w:rsid w:val="00775731"/>
    <w:rsid w:val="00775F68"/>
    <w:rsid w:val="0077681D"/>
    <w:rsid w:val="00781A29"/>
    <w:rsid w:val="00783B41"/>
    <w:rsid w:val="00783D05"/>
    <w:rsid w:val="00786A79"/>
    <w:rsid w:val="00790D73"/>
    <w:rsid w:val="00791122"/>
    <w:rsid w:val="007919D4"/>
    <w:rsid w:val="00792A90"/>
    <w:rsid w:val="0079307B"/>
    <w:rsid w:val="0079480B"/>
    <w:rsid w:val="00796BC5"/>
    <w:rsid w:val="007A0F97"/>
    <w:rsid w:val="007A369D"/>
    <w:rsid w:val="007A3819"/>
    <w:rsid w:val="007A3B22"/>
    <w:rsid w:val="007A4B0E"/>
    <w:rsid w:val="007A4B6E"/>
    <w:rsid w:val="007A6DC7"/>
    <w:rsid w:val="007A73CD"/>
    <w:rsid w:val="007B0205"/>
    <w:rsid w:val="007B0259"/>
    <w:rsid w:val="007B2299"/>
    <w:rsid w:val="007B3218"/>
    <w:rsid w:val="007B3C21"/>
    <w:rsid w:val="007B416F"/>
    <w:rsid w:val="007B7B57"/>
    <w:rsid w:val="007C1CAB"/>
    <w:rsid w:val="007C1FF9"/>
    <w:rsid w:val="007C5A82"/>
    <w:rsid w:val="007C6B41"/>
    <w:rsid w:val="007D1374"/>
    <w:rsid w:val="007D1822"/>
    <w:rsid w:val="007D33BB"/>
    <w:rsid w:val="007D3A66"/>
    <w:rsid w:val="007D4747"/>
    <w:rsid w:val="007D4A39"/>
    <w:rsid w:val="007D54EA"/>
    <w:rsid w:val="007D6288"/>
    <w:rsid w:val="007E2AB2"/>
    <w:rsid w:val="007E3AF7"/>
    <w:rsid w:val="007E4021"/>
    <w:rsid w:val="007E5101"/>
    <w:rsid w:val="007F1613"/>
    <w:rsid w:val="007F2E8B"/>
    <w:rsid w:val="007F2FBA"/>
    <w:rsid w:val="007F40D9"/>
    <w:rsid w:val="007F5520"/>
    <w:rsid w:val="007F5A23"/>
    <w:rsid w:val="007F644F"/>
    <w:rsid w:val="007F7496"/>
    <w:rsid w:val="007F7903"/>
    <w:rsid w:val="007F7A4F"/>
    <w:rsid w:val="00800665"/>
    <w:rsid w:val="00800D17"/>
    <w:rsid w:val="008053B8"/>
    <w:rsid w:val="00806367"/>
    <w:rsid w:val="00811BFF"/>
    <w:rsid w:val="008137FD"/>
    <w:rsid w:val="0082491D"/>
    <w:rsid w:val="0082531E"/>
    <w:rsid w:val="00825441"/>
    <w:rsid w:val="00830B1A"/>
    <w:rsid w:val="00830BCF"/>
    <w:rsid w:val="00836970"/>
    <w:rsid w:val="00837256"/>
    <w:rsid w:val="0084118F"/>
    <w:rsid w:val="0084386E"/>
    <w:rsid w:val="0084513A"/>
    <w:rsid w:val="008456F8"/>
    <w:rsid w:val="0084575E"/>
    <w:rsid w:val="00846B02"/>
    <w:rsid w:val="008478A4"/>
    <w:rsid w:val="008536E7"/>
    <w:rsid w:val="00855B2B"/>
    <w:rsid w:val="00855D18"/>
    <w:rsid w:val="008575B0"/>
    <w:rsid w:val="008629A8"/>
    <w:rsid w:val="00862B4E"/>
    <w:rsid w:val="00872876"/>
    <w:rsid w:val="0087678F"/>
    <w:rsid w:val="00880889"/>
    <w:rsid w:val="00880F24"/>
    <w:rsid w:val="008829FA"/>
    <w:rsid w:val="00891D0A"/>
    <w:rsid w:val="00894DAA"/>
    <w:rsid w:val="00896BCE"/>
    <w:rsid w:val="00896E4E"/>
    <w:rsid w:val="00897EC3"/>
    <w:rsid w:val="008A04C7"/>
    <w:rsid w:val="008A10C6"/>
    <w:rsid w:val="008A5D74"/>
    <w:rsid w:val="008A6ACA"/>
    <w:rsid w:val="008A74C9"/>
    <w:rsid w:val="008B16C9"/>
    <w:rsid w:val="008B21CD"/>
    <w:rsid w:val="008B3440"/>
    <w:rsid w:val="008B379F"/>
    <w:rsid w:val="008B4C3F"/>
    <w:rsid w:val="008B6672"/>
    <w:rsid w:val="008C12D9"/>
    <w:rsid w:val="008C58F1"/>
    <w:rsid w:val="008C7970"/>
    <w:rsid w:val="008D0BCE"/>
    <w:rsid w:val="008D28D7"/>
    <w:rsid w:val="008D726B"/>
    <w:rsid w:val="008E04EA"/>
    <w:rsid w:val="008E0DFB"/>
    <w:rsid w:val="008E43A9"/>
    <w:rsid w:val="008E5F20"/>
    <w:rsid w:val="008E67CA"/>
    <w:rsid w:val="008E7C24"/>
    <w:rsid w:val="008F09BF"/>
    <w:rsid w:val="008F3868"/>
    <w:rsid w:val="008F47F9"/>
    <w:rsid w:val="008F54FF"/>
    <w:rsid w:val="008F6D13"/>
    <w:rsid w:val="008F7992"/>
    <w:rsid w:val="00904968"/>
    <w:rsid w:val="00906706"/>
    <w:rsid w:val="009131B7"/>
    <w:rsid w:val="00913E24"/>
    <w:rsid w:val="00913EF9"/>
    <w:rsid w:val="0091676A"/>
    <w:rsid w:val="00921DE3"/>
    <w:rsid w:val="00925983"/>
    <w:rsid w:val="00925B97"/>
    <w:rsid w:val="00940FC9"/>
    <w:rsid w:val="009447AE"/>
    <w:rsid w:val="009458CC"/>
    <w:rsid w:val="00946BD0"/>
    <w:rsid w:val="0095092B"/>
    <w:rsid w:val="00950AA1"/>
    <w:rsid w:val="00964538"/>
    <w:rsid w:val="00966816"/>
    <w:rsid w:val="00966F0C"/>
    <w:rsid w:val="009670D8"/>
    <w:rsid w:val="009710DD"/>
    <w:rsid w:val="0097299B"/>
    <w:rsid w:val="00973B5C"/>
    <w:rsid w:val="00974C36"/>
    <w:rsid w:val="00975763"/>
    <w:rsid w:val="009767AB"/>
    <w:rsid w:val="009776B2"/>
    <w:rsid w:val="009777E1"/>
    <w:rsid w:val="0098358A"/>
    <w:rsid w:val="00984E76"/>
    <w:rsid w:val="0099208F"/>
    <w:rsid w:val="00992092"/>
    <w:rsid w:val="00992FDE"/>
    <w:rsid w:val="00995131"/>
    <w:rsid w:val="00995C18"/>
    <w:rsid w:val="009975CF"/>
    <w:rsid w:val="009A1215"/>
    <w:rsid w:val="009A186D"/>
    <w:rsid w:val="009A291C"/>
    <w:rsid w:val="009A3B18"/>
    <w:rsid w:val="009A3B84"/>
    <w:rsid w:val="009A3DAA"/>
    <w:rsid w:val="009A4AA3"/>
    <w:rsid w:val="009A5A76"/>
    <w:rsid w:val="009B11E4"/>
    <w:rsid w:val="009B233D"/>
    <w:rsid w:val="009B3ABA"/>
    <w:rsid w:val="009B6178"/>
    <w:rsid w:val="009B63AA"/>
    <w:rsid w:val="009B71B3"/>
    <w:rsid w:val="009C0546"/>
    <w:rsid w:val="009C0E4B"/>
    <w:rsid w:val="009C2351"/>
    <w:rsid w:val="009C49A1"/>
    <w:rsid w:val="009C5257"/>
    <w:rsid w:val="009C56E0"/>
    <w:rsid w:val="009D130B"/>
    <w:rsid w:val="009D217A"/>
    <w:rsid w:val="009D3329"/>
    <w:rsid w:val="009D4886"/>
    <w:rsid w:val="009D67FF"/>
    <w:rsid w:val="009E062F"/>
    <w:rsid w:val="009E2C1B"/>
    <w:rsid w:val="009E5984"/>
    <w:rsid w:val="009F1542"/>
    <w:rsid w:val="009F1CCA"/>
    <w:rsid w:val="009F4D20"/>
    <w:rsid w:val="009F6196"/>
    <w:rsid w:val="009F6E30"/>
    <w:rsid w:val="009F7FB4"/>
    <w:rsid w:val="00A10355"/>
    <w:rsid w:val="00A10606"/>
    <w:rsid w:val="00A1124E"/>
    <w:rsid w:val="00A116D7"/>
    <w:rsid w:val="00A16040"/>
    <w:rsid w:val="00A16742"/>
    <w:rsid w:val="00A2662D"/>
    <w:rsid w:val="00A26B0A"/>
    <w:rsid w:val="00A27572"/>
    <w:rsid w:val="00A3035A"/>
    <w:rsid w:val="00A306F9"/>
    <w:rsid w:val="00A30749"/>
    <w:rsid w:val="00A31452"/>
    <w:rsid w:val="00A3268E"/>
    <w:rsid w:val="00A40E4F"/>
    <w:rsid w:val="00A42022"/>
    <w:rsid w:val="00A44B6E"/>
    <w:rsid w:val="00A44D3D"/>
    <w:rsid w:val="00A4618D"/>
    <w:rsid w:val="00A50162"/>
    <w:rsid w:val="00A511F9"/>
    <w:rsid w:val="00A51961"/>
    <w:rsid w:val="00A539A3"/>
    <w:rsid w:val="00A54300"/>
    <w:rsid w:val="00A57316"/>
    <w:rsid w:val="00A6001E"/>
    <w:rsid w:val="00A6308D"/>
    <w:rsid w:val="00A64E99"/>
    <w:rsid w:val="00A6571A"/>
    <w:rsid w:val="00A702BE"/>
    <w:rsid w:val="00A70DEB"/>
    <w:rsid w:val="00A72889"/>
    <w:rsid w:val="00A7374C"/>
    <w:rsid w:val="00A74A3D"/>
    <w:rsid w:val="00A7787F"/>
    <w:rsid w:val="00A80D48"/>
    <w:rsid w:val="00A853A2"/>
    <w:rsid w:val="00A854F4"/>
    <w:rsid w:val="00A86710"/>
    <w:rsid w:val="00A91808"/>
    <w:rsid w:val="00A923B6"/>
    <w:rsid w:val="00A94986"/>
    <w:rsid w:val="00A95318"/>
    <w:rsid w:val="00A95D1A"/>
    <w:rsid w:val="00AA08AF"/>
    <w:rsid w:val="00AA195B"/>
    <w:rsid w:val="00AA2ED4"/>
    <w:rsid w:val="00AA3C5D"/>
    <w:rsid w:val="00AA3E77"/>
    <w:rsid w:val="00AA4F5C"/>
    <w:rsid w:val="00AA564A"/>
    <w:rsid w:val="00AA7E6E"/>
    <w:rsid w:val="00AB100D"/>
    <w:rsid w:val="00AB13C9"/>
    <w:rsid w:val="00AB1A3B"/>
    <w:rsid w:val="00AB4774"/>
    <w:rsid w:val="00AB52CC"/>
    <w:rsid w:val="00AC0028"/>
    <w:rsid w:val="00AC06B9"/>
    <w:rsid w:val="00AC1566"/>
    <w:rsid w:val="00AC24AE"/>
    <w:rsid w:val="00AC5167"/>
    <w:rsid w:val="00AC51BB"/>
    <w:rsid w:val="00AC5540"/>
    <w:rsid w:val="00AC5B92"/>
    <w:rsid w:val="00AC5DED"/>
    <w:rsid w:val="00AD03B6"/>
    <w:rsid w:val="00AD0D71"/>
    <w:rsid w:val="00AD22E9"/>
    <w:rsid w:val="00AD2F91"/>
    <w:rsid w:val="00AD453E"/>
    <w:rsid w:val="00AD5687"/>
    <w:rsid w:val="00AD5ED4"/>
    <w:rsid w:val="00AE0F72"/>
    <w:rsid w:val="00AE572A"/>
    <w:rsid w:val="00AE62D9"/>
    <w:rsid w:val="00AE7348"/>
    <w:rsid w:val="00AF2350"/>
    <w:rsid w:val="00AF478C"/>
    <w:rsid w:val="00AF5CD9"/>
    <w:rsid w:val="00AF61FE"/>
    <w:rsid w:val="00AF66CF"/>
    <w:rsid w:val="00AF7656"/>
    <w:rsid w:val="00B02C06"/>
    <w:rsid w:val="00B0638B"/>
    <w:rsid w:val="00B10B9E"/>
    <w:rsid w:val="00B12840"/>
    <w:rsid w:val="00B15F82"/>
    <w:rsid w:val="00B1667E"/>
    <w:rsid w:val="00B16E73"/>
    <w:rsid w:val="00B176D0"/>
    <w:rsid w:val="00B20303"/>
    <w:rsid w:val="00B213D9"/>
    <w:rsid w:val="00B22913"/>
    <w:rsid w:val="00B23B2F"/>
    <w:rsid w:val="00B23DCF"/>
    <w:rsid w:val="00B23F5D"/>
    <w:rsid w:val="00B257F5"/>
    <w:rsid w:val="00B2606C"/>
    <w:rsid w:val="00B26357"/>
    <w:rsid w:val="00B26FF9"/>
    <w:rsid w:val="00B276A2"/>
    <w:rsid w:val="00B31537"/>
    <w:rsid w:val="00B32EBB"/>
    <w:rsid w:val="00B36476"/>
    <w:rsid w:val="00B36823"/>
    <w:rsid w:val="00B37CF2"/>
    <w:rsid w:val="00B40854"/>
    <w:rsid w:val="00B40E71"/>
    <w:rsid w:val="00B410D5"/>
    <w:rsid w:val="00B42075"/>
    <w:rsid w:val="00B45FB2"/>
    <w:rsid w:val="00B47029"/>
    <w:rsid w:val="00B47300"/>
    <w:rsid w:val="00B505F4"/>
    <w:rsid w:val="00B50895"/>
    <w:rsid w:val="00B5397A"/>
    <w:rsid w:val="00B53FF7"/>
    <w:rsid w:val="00B543D3"/>
    <w:rsid w:val="00B559F3"/>
    <w:rsid w:val="00B56699"/>
    <w:rsid w:val="00B572CB"/>
    <w:rsid w:val="00B57319"/>
    <w:rsid w:val="00B57660"/>
    <w:rsid w:val="00B61FA6"/>
    <w:rsid w:val="00B629E9"/>
    <w:rsid w:val="00B64441"/>
    <w:rsid w:val="00B663C1"/>
    <w:rsid w:val="00B712E0"/>
    <w:rsid w:val="00B71318"/>
    <w:rsid w:val="00B718EB"/>
    <w:rsid w:val="00B71AB5"/>
    <w:rsid w:val="00B71BCA"/>
    <w:rsid w:val="00B81530"/>
    <w:rsid w:val="00B81EC6"/>
    <w:rsid w:val="00B8474E"/>
    <w:rsid w:val="00B84EF1"/>
    <w:rsid w:val="00B851EF"/>
    <w:rsid w:val="00B9044C"/>
    <w:rsid w:val="00B909BE"/>
    <w:rsid w:val="00B94CB5"/>
    <w:rsid w:val="00B95504"/>
    <w:rsid w:val="00B96F29"/>
    <w:rsid w:val="00BA30AE"/>
    <w:rsid w:val="00BA347E"/>
    <w:rsid w:val="00BA4877"/>
    <w:rsid w:val="00BA4F58"/>
    <w:rsid w:val="00BA5D85"/>
    <w:rsid w:val="00BA716C"/>
    <w:rsid w:val="00BB0271"/>
    <w:rsid w:val="00BB1DF2"/>
    <w:rsid w:val="00BB4297"/>
    <w:rsid w:val="00BB42D2"/>
    <w:rsid w:val="00BB6740"/>
    <w:rsid w:val="00BB779E"/>
    <w:rsid w:val="00BC5F67"/>
    <w:rsid w:val="00BC65D0"/>
    <w:rsid w:val="00BC6A3C"/>
    <w:rsid w:val="00BD06E2"/>
    <w:rsid w:val="00BD3103"/>
    <w:rsid w:val="00BD36DC"/>
    <w:rsid w:val="00BD3DA5"/>
    <w:rsid w:val="00BD4481"/>
    <w:rsid w:val="00BD4BAC"/>
    <w:rsid w:val="00BD54EA"/>
    <w:rsid w:val="00BE1C63"/>
    <w:rsid w:val="00BE4FA3"/>
    <w:rsid w:val="00BF08DE"/>
    <w:rsid w:val="00BF0F0F"/>
    <w:rsid w:val="00BF1FD0"/>
    <w:rsid w:val="00BF2DF2"/>
    <w:rsid w:val="00C00353"/>
    <w:rsid w:val="00C00400"/>
    <w:rsid w:val="00C030C3"/>
    <w:rsid w:val="00C0313B"/>
    <w:rsid w:val="00C05DBD"/>
    <w:rsid w:val="00C06C52"/>
    <w:rsid w:val="00C0720F"/>
    <w:rsid w:val="00C10B8B"/>
    <w:rsid w:val="00C122CD"/>
    <w:rsid w:val="00C15C07"/>
    <w:rsid w:val="00C249CC"/>
    <w:rsid w:val="00C261F1"/>
    <w:rsid w:val="00C3138D"/>
    <w:rsid w:val="00C33297"/>
    <w:rsid w:val="00C33FEF"/>
    <w:rsid w:val="00C35336"/>
    <w:rsid w:val="00C37200"/>
    <w:rsid w:val="00C40FB9"/>
    <w:rsid w:val="00C42DE7"/>
    <w:rsid w:val="00C444BD"/>
    <w:rsid w:val="00C469CA"/>
    <w:rsid w:val="00C47069"/>
    <w:rsid w:val="00C51290"/>
    <w:rsid w:val="00C544E2"/>
    <w:rsid w:val="00C54A8C"/>
    <w:rsid w:val="00C54A8D"/>
    <w:rsid w:val="00C5636A"/>
    <w:rsid w:val="00C57199"/>
    <w:rsid w:val="00C57836"/>
    <w:rsid w:val="00C60116"/>
    <w:rsid w:val="00C60785"/>
    <w:rsid w:val="00C619AD"/>
    <w:rsid w:val="00C64B1A"/>
    <w:rsid w:val="00C66672"/>
    <w:rsid w:val="00C7172A"/>
    <w:rsid w:val="00C71BBE"/>
    <w:rsid w:val="00C734BA"/>
    <w:rsid w:val="00C74084"/>
    <w:rsid w:val="00C7444D"/>
    <w:rsid w:val="00C7653A"/>
    <w:rsid w:val="00C774F6"/>
    <w:rsid w:val="00C823BB"/>
    <w:rsid w:val="00C82DE7"/>
    <w:rsid w:val="00C84291"/>
    <w:rsid w:val="00C84A7E"/>
    <w:rsid w:val="00C86ACC"/>
    <w:rsid w:val="00C86FD0"/>
    <w:rsid w:val="00C87118"/>
    <w:rsid w:val="00C9005D"/>
    <w:rsid w:val="00C90AA8"/>
    <w:rsid w:val="00C9322E"/>
    <w:rsid w:val="00C97102"/>
    <w:rsid w:val="00C97CE6"/>
    <w:rsid w:val="00CA0340"/>
    <w:rsid w:val="00CA260E"/>
    <w:rsid w:val="00CB270D"/>
    <w:rsid w:val="00CB299D"/>
    <w:rsid w:val="00CB47BD"/>
    <w:rsid w:val="00CB55DB"/>
    <w:rsid w:val="00CB7803"/>
    <w:rsid w:val="00CC147E"/>
    <w:rsid w:val="00CC20C0"/>
    <w:rsid w:val="00CC21B7"/>
    <w:rsid w:val="00CC7119"/>
    <w:rsid w:val="00CC7375"/>
    <w:rsid w:val="00CC7FD7"/>
    <w:rsid w:val="00CD1709"/>
    <w:rsid w:val="00CD17BF"/>
    <w:rsid w:val="00CD2768"/>
    <w:rsid w:val="00CD3CF2"/>
    <w:rsid w:val="00CD4B26"/>
    <w:rsid w:val="00CD50A7"/>
    <w:rsid w:val="00CD58D9"/>
    <w:rsid w:val="00CD60B0"/>
    <w:rsid w:val="00CE3000"/>
    <w:rsid w:val="00CE4D88"/>
    <w:rsid w:val="00CF296C"/>
    <w:rsid w:val="00D00568"/>
    <w:rsid w:val="00D01CFD"/>
    <w:rsid w:val="00D02E8A"/>
    <w:rsid w:val="00D03EBD"/>
    <w:rsid w:val="00D1473F"/>
    <w:rsid w:val="00D15BD5"/>
    <w:rsid w:val="00D17802"/>
    <w:rsid w:val="00D21FBC"/>
    <w:rsid w:val="00D228C8"/>
    <w:rsid w:val="00D263D3"/>
    <w:rsid w:val="00D27D50"/>
    <w:rsid w:val="00D30BCB"/>
    <w:rsid w:val="00D30EDF"/>
    <w:rsid w:val="00D30F08"/>
    <w:rsid w:val="00D348A0"/>
    <w:rsid w:val="00D34B39"/>
    <w:rsid w:val="00D36401"/>
    <w:rsid w:val="00D3702A"/>
    <w:rsid w:val="00D371CB"/>
    <w:rsid w:val="00D4181B"/>
    <w:rsid w:val="00D43058"/>
    <w:rsid w:val="00D478C8"/>
    <w:rsid w:val="00D50A1D"/>
    <w:rsid w:val="00D5192E"/>
    <w:rsid w:val="00D542B7"/>
    <w:rsid w:val="00D549AE"/>
    <w:rsid w:val="00D57467"/>
    <w:rsid w:val="00D57A83"/>
    <w:rsid w:val="00D61838"/>
    <w:rsid w:val="00D61C32"/>
    <w:rsid w:val="00D6230A"/>
    <w:rsid w:val="00D627C7"/>
    <w:rsid w:val="00D63128"/>
    <w:rsid w:val="00D6383D"/>
    <w:rsid w:val="00D70F29"/>
    <w:rsid w:val="00D71DA7"/>
    <w:rsid w:val="00D72148"/>
    <w:rsid w:val="00D724D7"/>
    <w:rsid w:val="00D72AB9"/>
    <w:rsid w:val="00D73DF1"/>
    <w:rsid w:val="00D74E41"/>
    <w:rsid w:val="00D77B48"/>
    <w:rsid w:val="00D80F8D"/>
    <w:rsid w:val="00D861D7"/>
    <w:rsid w:val="00D91221"/>
    <w:rsid w:val="00D925E5"/>
    <w:rsid w:val="00D927FF"/>
    <w:rsid w:val="00D9497A"/>
    <w:rsid w:val="00D96157"/>
    <w:rsid w:val="00DA01BB"/>
    <w:rsid w:val="00DA36BF"/>
    <w:rsid w:val="00DA5B53"/>
    <w:rsid w:val="00DB2364"/>
    <w:rsid w:val="00DB2416"/>
    <w:rsid w:val="00DB3BF5"/>
    <w:rsid w:val="00DB5315"/>
    <w:rsid w:val="00DB6FEA"/>
    <w:rsid w:val="00DB7965"/>
    <w:rsid w:val="00DB79C5"/>
    <w:rsid w:val="00DB7D34"/>
    <w:rsid w:val="00DC0A3C"/>
    <w:rsid w:val="00DC24FE"/>
    <w:rsid w:val="00DC2FE9"/>
    <w:rsid w:val="00DC4D2E"/>
    <w:rsid w:val="00DC50F1"/>
    <w:rsid w:val="00DC68BD"/>
    <w:rsid w:val="00DD23E2"/>
    <w:rsid w:val="00DD24BB"/>
    <w:rsid w:val="00DD392C"/>
    <w:rsid w:val="00DD3FCA"/>
    <w:rsid w:val="00DD4903"/>
    <w:rsid w:val="00DD61CB"/>
    <w:rsid w:val="00DD70B3"/>
    <w:rsid w:val="00DD7A01"/>
    <w:rsid w:val="00DE1F61"/>
    <w:rsid w:val="00DE3173"/>
    <w:rsid w:val="00DE4D83"/>
    <w:rsid w:val="00DE5AF5"/>
    <w:rsid w:val="00DE60C8"/>
    <w:rsid w:val="00DE6324"/>
    <w:rsid w:val="00DE6C14"/>
    <w:rsid w:val="00DF089F"/>
    <w:rsid w:val="00DF0C04"/>
    <w:rsid w:val="00DF2DA9"/>
    <w:rsid w:val="00DF34CE"/>
    <w:rsid w:val="00DF62E1"/>
    <w:rsid w:val="00DF7266"/>
    <w:rsid w:val="00E00722"/>
    <w:rsid w:val="00E00864"/>
    <w:rsid w:val="00E10421"/>
    <w:rsid w:val="00E108F4"/>
    <w:rsid w:val="00E11208"/>
    <w:rsid w:val="00E14D82"/>
    <w:rsid w:val="00E1689D"/>
    <w:rsid w:val="00E176F0"/>
    <w:rsid w:val="00E2055E"/>
    <w:rsid w:val="00E237FB"/>
    <w:rsid w:val="00E23ECD"/>
    <w:rsid w:val="00E24C62"/>
    <w:rsid w:val="00E24FB7"/>
    <w:rsid w:val="00E26548"/>
    <w:rsid w:val="00E267DF"/>
    <w:rsid w:val="00E270F4"/>
    <w:rsid w:val="00E27A9A"/>
    <w:rsid w:val="00E32FEE"/>
    <w:rsid w:val="00E331F5"/>
    <w:rsid w:val="00E34985"/>
    <w:rsid w:val="00E34A67"/>
    <w:rsid w:val="00E34BB9"/>
    <w:rsid w:val="00E34C2C"/>
    <w:rsid w:val="00E37420"/>
    <w:rsid w:val="00E379DE"/>
    <w:rsid w:val="00E45014"/>
    <w:rsid w:val="00E46793"/>
    <w:rsid w:val="00E475C6"/>
    <w:rsid w:val="00E5100F"/>
    <w:rsid w:val="00E51E48"/>
    <w:rsid w:val="00E526E3"/>
    <w:rsid w:val="00E544C3"/>
    <w:rsid w:val="00E54F8A"/>
    <w:rsid w:val="00E55DD5"/>
    <w:rsid w:val="00E56083"/>
    <w:rsid w:val="00E6221F"/>
    <w:rsid w:val="00E62D23"/>
    <w:rsid w:val="00E63A42"/>
    <w:rsid w:val="00E64719"/>
    <w:rsid w:val="00E65B9F"/>
    <w:rsid w:val="00E6789A"/>
    <w:rsid w:val="00E706E1"/>
    <w:rsid w:val="00E717B1"/>
    <w:rsid w:val="00E74A73"/>
    <w:rsid w:val="00E7558A"/>
    <w:rsid w:val="00E755C2"/>
    <w:rsid w:val="00E80759"/>
    <w:rsid w:val="00E80A75"/>
    <w:rsid w:val="00E8207A"/>
    <w:rsid w:val="00E831C9"/>
    <w:rsid w:val="00E83668"/>
    <w:rsid w:val="00E83FCD"/>
    <w:rsid w:val="00E86F05"/>
    <w:rsid w:val="00E8767E"/>
    <w:rsid w:val="00E928B4"/>
    <w:rsid w:val="00E94E98"/>
    <w:rsid w:val="00E96869"/>
    <w:rsid w:val="00E96B0F"/>
    <w:rsid w:val="00EA0DB7"/>
    <w:rsid w:val="00EA31A3"/>
    <w:rsid w:val="00EA79BE"/>
    <w:rsid w:val="00EB63B2"/>
    <w:rsid w:val="00EB6B92"/>
    <w:rsid w:val="00EC4534"/>
    <w:rsid w:val="00EC5C75"/>
    <w:rsid w:val="00EC62AC"/>
    <w:rsid w:val="00EC6915"/>
    <w:rsid w:val="00ED144A"/>
    <w:rsid w:val="00ED2263"/>
    <w:rsid w:val="00ED4AF0"/>
    <w:rsid w:val="00ED53A7"/>
    <w:rsid w:val="00ED5DA4"/>
    <w:rsid w:val="00ED5ED5"/>
    <w:rsid w:val="00ED6390"/>
    <w:rsid w:val="00ED6410"/>
    <w:rsid w:val="00EE3728"/>
    <w:rsid w:val="00EE50E7"/>
    <w:rsid w:val="00EE5E2F"/>
    <w:rsid w:val="00EE5FAB"/>
    <w:rsid w:val="00EE667A"/>
    <w:rsid w:val="00EE6A4D"/>
    <w:rsid w:val="00EE7569"/>
    <w:rsid w:val="00EE7BAC"/>
    <w:rsid w:val="00EF1210"/>
    <w:rsid w:val="00EF2A4C"/>
    <w:rsid w:val="00F01B55"/>
    <w:rsid w:val="00F03044"/>
    <w:rsid w:val="00F03A27"/>
    <w:rsid w:val="00F03FDF"/>
    <w:rsid w:val="00F06C69"/>
    <w:rsid w:val="00F07161"/>
    <w:rsid w:val="00F07AD8"/>
    <w:rsid w:val="00F1413C"/>
    <w:rsid w:val="00F145DE"/>
    <w:rsid w:val="00F14D5E"/>
    <w:rsid w:val="00F16B84"/>
    <w:rsid w:val="00F172B0"/>
    <w:rsid w:val="00F1788F"/>
    <w:rsid w:val="00F178E8"/>
    <w:rsid w:val="00F20B5A"/>
    <w:rsid w:val="00F214C0"/>
    <w:rsid w:val="00F25B81"/>
    <w:rsid w:val="00F279F9"/>
    <w:rsid w:val="00F30AD2"/>
    <w:rsid w:val="00F32317"/>
    <w:rsid w:val="00F37DEF"/>
    <w:rsid w:val="00F41F8F"/>
    <w:rsid w:val="00F427B2"/>
    <w:rsid w:val="00F42FE0"/>
    <w:rsid w:val="00F45088"/>
    <w:rsid w:val="00F450C6"/>
    <w:rsid w:val="00F5136F"/>
    <w:rsid w:val="00F528D1"/>
    <w:rsid w:val="00F567D8"/>
    <w:rsid w:val="00F57406"/>
    <w:rsid w:val="00F608B5"/>
    <w:rsid w:val="00F66106"/>
    <w:rsid w:val="00F745FB"/>
    <w:rsid w:val="00F74F7B"/>
    <w:rsid w:val="00F7689E"/>
    <w:rsid w:val="00F7788B"/>
    <w:rsid w:val="00F80F05"/>
    <w:rsid w:val="00F814C9"/>
    <w:rsid w:val="00F83BBD"/>
    <w:rsid w:val="00F848DB"/>
    <w:rsid w:val="00F85434"/>
    <w:rsid w:val="00F85EC6"/>
    <w:rsid w:val="00F86CB5"/>
    <w:rsid w:val="00F93537"/>
    <w:rsid w:val="00F937A2"/>
    <w:rsid w:val="00F93E0A"/>
    <w:rsid w:val="00FA0B32"/>
    <w:rsid w:val="00FA0E0D"/>
    <w:rsid w:val="00FA1EE9"/>
    <w:rsid w:val="00FA2A9E"/>
    <w:rsid w:val="00FA309D"/>
    <w:rsid w:val="00FA3477"/>
    <w:rsid w:val="00FA5C4D"/>
    <w:rsid w:val="00FA5C6B"/>
    <w:rsid w:val="00FB1A0D"/>
    <w:rsid w:val="00FB1FB8"/>
    <w:rsid w:val="00FB2511"/>
    <w:rsid w:val="00FB35B9"/>
    <w:rsid w:val="00FB6451"/>
    <w:rsid w:val="00FB64C7"/>
    <w:rsid w:val="00FB65C9"/>
    <w:rsid w:val="00FB6B25"/>
    <w:rsid w:val="00FB792B"/>
    <w:rsid w:val="00FC1670"/>
    <w:rsid w:val="00FC55DA"/>
    <w:rsid w:val="00FC56F0"/>
    <w:rsid w:val="00FC6BA1"/>
    <w:rsid w:val="00FD2D01"/>
    <w:rsid w:val="00FD3CE7"/>
    <w:rsid w:val="00FD3E53"/>
    <w:rsid w:val="00FD4191"/>
    <w:rsid w:val="00FD4FFD"/>
    <w:rsid w:val="00FD6D2C"/>
    <w:rsid w:val="00FD787B"/>
    <w:rsid w:val="00FE1010"/>
    <w:rsid w:val="00FE233F"/>
    <w:rsid w:val="00FE3C71"/>
    <w:rsid w:val="00FE6559"/>
    <w:rsid w:val="00FF2E67"/>
    <w:rsid w:val="00FF47A8"/>
    <w:rsid w:val="00FF5730"/>
    <w:rsid w:val="00FF6687"/>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6F729"/>
  <w15:chartTrackingRefBased/>
  <w15:docId w15:val="{1AF73E33-EFDF-4F00-BBDA-8A254A63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hidden/>
    <w:qFormat/>
    <w:rsid w:val="00AE572A"/>
    <w:pPr>
      <w:spacing w:after="120"/>
    </w:pPr>
    <w:rPr>
      <w:rFonts w:ascii="Arial" w:hAnsi="Arial"/>
      <w:spacing w:val="-5"/>
      <w:sz w:val="22"/>
    </w:rPr>
  </w:style>
  <w:style w:type="paragraph" w:styleId="Heading1">
    <w:name w:val="heading 1"/>
    <w:basedOn w:val="Normal"/>
    <w:next w:val="BodyText"/>
    <w:qFormat/>
    <w:rsid w:val="00B84EF1"/>
    <w:pPr>
      <w:keepNext/>
      <w:pageBreakBefore/>
      <w:shd w:val="clear" w:color="auto" w:fill="E6E6E6"/>
      <w:spacing w:before="480"/>
      <w:outlineLvl w:val="0"/>
    </w:pPr>
    <w:rPr>
      <w:b/>
      <w:color w:val="000000"/>
      <w:kern w:val="28"/>
      <w:sz w:val="32"/>
      <w:szCs w:val="32"/>
    </w:rPr>
  </w:style>
  <w:style w:type="paragraph" w:styleId="Heading2">
    <w:name w:val="heading 2"/>
    <w:basedOn w:val="Heading4"/>
    <w:next w:val="BodyText"/>
    <w:qFormat/>
    <w:rsid w:val="00B84EF1"/>
    <w:pPr>
      <w:spacing w:before="360"/>
      <w:outlineLvl w:val="1"/>
    </w:pPr>
  </w:style>
  <w:style w:type="paragraph" w:styleId="Heading3">
    <w:name w:val="heading 3"/>
    <w:aliases w:val="Heading 3 Char,Heading 3 Char1 Char,Heading 3 Char Char Char,Heading 3 Char1,Heading 3 Char Char"/>
    <w:basedOn w:val="Heading5"/>
    <w:next w:val="BodyText"/>
    <w:qFormat/>
    <w:rsid w:val="00B5397A"/>
    <w:pPr>
      <w:outlineLvl w:val="2"/>
    </w:pPr>
  </w:style>
  <w:style w:type="paragraph" w:styleId="Heading4">
    <w:name w:val="heading 4"/>
    <w:basedOn w:val="Normal"/>
    <w:next w:val="BodyText"/>
    <w:qFormat/>
    <w:rsid w:val="00AC5167"/>
    <w:pPr>
      <w:outlineLvl w:val="3"/>
    </w:pPr>
    <w:rPr>
      <w:b/>
      <w:sz w:val="24"/>
      <w:szCs w:val="24"/>
    </w:rPr>
  </w:style>
  <w:style w:type="paragraph" w:styleId="Heading5">
    <w:name w:val="heading 5"/>
    <w:basedOn w:val="Normal"/>
    <w:next w:val="BodyText"/>
    <w:qFormat/>
    <w:rsid w:val="005E3DE4"/>
    <w:pPr>
      <w:spacing w:before="240"/>
      <w:outlineLvl w:val="4"/>
    </w:pPr>
    <w:rPr>
      <w:u w:val="single"/>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link w:val="BodyTextChar"/>
    <w:pPr>
      <w:spacing w:after="240"/>
      <w:jc w:val="both"/>
    </w:pPr>
    <w:rPr>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uiPriority w:val="39"/>
    <w:pPr>
      <w:spacing w:before="360"/>
    </w:pPr>
    <w:rPr>
      <w:rFonts w:cs="Arial"/>
      <w:b/>
      <w:bCs/>
      <w:caps/>
      <w:sz w:val="24"/>
      <w:szCs w:val="24"/>
    </w:rPr>
  </w:style>
  <w:style w:type="paragraph" w:styleId="TOC2">
    <w:name w:val="toc 2"/>
    <w:basedOn w:val="TOC1"/>
    <w:uiPriority w:val="39"/>
    <w:pPr>
      <w:spacing w:before="240"/>
    </w:pPr>
    <w:rPr>
      <w:rFonts w:ascii="Times New Roman" w:hAnsi="Times New Roman" w:cs="Times New Roman"/>
      <w:caps w:val="0"/>
      <w:sz w:val="20"/>
      <w:szCs w:val="20"/>
    </w:rPr>
  </w:style>
  <w:style w:type="paragraph" w:styleId="TOC3">
    <w:name w:val="toc 3"/>
    <w:basedOn w:val="Normal"/>
    <w:next w:val="Normal"/>
    <w:uiPriority w:val="39"/>
    <w:pPr>
      <w:ind w:left="160"/>
    </w:pPr>
    <w:rPr>
      <w:rFonts w:ascii="Times New Roman" w:hAnsi="Times New Roman"/>
      <w:sz w:val="20"/>
    </w:rPr>
  </w:style>
  <w:style w:type="paragraph" w:styleId="TOC4">
    <w:name w:val="toc 4"/>
    <w:basedOn w:val="Normal"/>
    <w:next w:val="Normal"/>
    <w:semiHidden/>
    <w:pPr>
      <w:ind w:left="320"/>
    </w:pPr>
    <w:rPr>
      <w:rFonts w:ascii="Times New Roman" w:hAnsi="Times New Roman"/>
      <w:sz w:val="20"/>
    </w:rPr>
  </w:style>
  <w:style w:type="paragraph" w:styleId="TOC5">
    <w:name w:val="toc 5"/>
    <w:basedOn w:val="Normal"/>
    <w:next w:val="Normal"/>
    <w:semiHidden/>
    <w:pPr>
      <w:ind w:left="480"/>
    </w:pPr>
    <w:rPr>
      <w:rFonts w:ascii="Times New Roman" w:hAnsi="Times New Roman"/>
      <w:sz w:val="20"/>
    </w:rPr>
  </w:style>
  <w:style w:type="paragraph" w:styleId="TOC6">
    <w:name w:val="toc 6"/>
    <w:basedOn w:val="Normal"/>
    <w:next w:val="Normal"/>
    <w:semiHidden/>
    <w:pPr>
      <w:ind w:left="640"/>
    </w:pPr>
    <w:rPr>
      <w:rFonts w:ascii="Times New Roman" w:hAnsi="Times New Roman"/>
      <w:sz w:val="20"/>
    </w:rPr>
  </w:style>
  <w:style w:type="paragraph" w:styleId="TOC7">
    <w:name w:val="toc 7"/>
    <w:basedOn w:val="Normal"/>
    <w:next w:val="Normal"/>
    <w:semiHidden/>
    <w:pPr>
      <w:ind w:left="800"/>
    </w:pPr>
    <w:rPr>
      <w:rFonts w:ascii="Times New Roman" w:hAnsi="Times New Roman"/>
      <w:sz w:val="20"/>
    </w:rPr>
  </w:style>
  <w:style w:type="paragraph" w:styleId="TOC8">
    <w:name w:val="toc 8"/>
    <w:basedOn w:val="Normal"/>
    <w:next w:val="Normal"/>
    <w:semiHidden/>
    <w:pPr>
      <w:ind w:left="960"/>
    </w:pPr>
    <w:rPr>
      <w:rFonts w:ascii="Times New Roman" w:hAnsi="Times New Roman"/>
      <w:sz w:val="20"/>
    </w:rPr>
  </w:style>
  <w:style w:type="paragraph" w:styleId="TOC9">
    <w:name w:val="toc 9"/>
    <w:basedOn w:val="Normal"/>
    <w:next w:val="Normal"/>
    <w:semiHidden/>
    <w:pPr>
      <w:ind w:left="1120"/>
    </w:pPr>
    <w:rPr>
      <w:rFonts w:ascii="Times New Roman" w:hAnsi="Times New Roman"/>
      <w:sz w:val="20"/>
    </w:rPr>
  </w:style>
  <w:style w:type="paragraph" w:styleId="CommentText">
    <w:name w:val="annotation text"/>
    <w:basedOn w:val="Normal"/>
    <w:link w:val="CommentTextChar"/>
    <w:uiPriority w:val="99"/>
    <w:semiHidden/>
    <w:pPr>
      <w:tabs>
        <w:tab w:val="left" w:pos="187"/>
      </w:tabs>
      <w:spacing w:line="220" w:lineRule="exact"/>
      <w:ind w:left="187" w:hanging="187"/>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rPr>
  </w:style>
  <w:style w:type="paragraph" w:styleId="List">
    <w:name w:val="List"/>
    <w:basedOn w:val="BodyText"/>
    <w:pPr>
      <w:tabs>
        <w:tab w:val="left" w:pos="720"/>
      </w:tabs>
      <w:ind w:left="360"/>
    </w:pPr>
  </w:style>
  <w:style w:type="paragraph" w:customStyle="1" w:styleId="mbfBod">
    <w:name w:val="mbfBod"/>
    <w:aliases w:val="b"/>
    <w:basedOn w:val="Normal"/>
    <w:rsid w:val="00CC20C0"/>
    <w:pPr>
      <w:suppressAutoHyphens/>
      <w:spacing w:after="240"/>
      <w:ind w:firstLine="720"/>
    </w:pPr>
    <w:rPr>
      <w:rFonts w:ascii="Times New Roman" w:hAnsi="Times New Roman"/>
      <w:sz w:val="24"/>
    </w:rPr>
  </w:style>
  <w:style w:type="paragraph" w:styleId="ListNumber">
    <w:name w:val="List Number"/>
    <w:basedOn w:val="List"/>
    <w:pPr>
      <w:tabs>
        <w:tab w:val="clear" w:pos="720"/>
      </w:tabs>
      <w:ind w:left="720" w:right="36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Normal"/>
    <w:link w:val="ListBullet2Char"/>
    <w:pPr>
      <w:tabs>
        <w:tab w:val="num" w:pos="360"/>
      </w:tabs>
      <w:ind w:left="1080" w:right="360" w:hanging="360"/>
      <w:jc w:val="both"/>
    </w:pPr>
    <w:rPr>
      <w:sz w:val="24"/>
    </w:rPr>
  </w:style>
  <w:style w:type="paragraph" w:styleId="ListBullet3">
    <w:name w:val="List Bullet 3"/>
    <w:basedOn w:val="Normal"/>
    <w:pPr>
      <w:tabs>
        <w:tab w:val="num" w:pos="360"/>
      </w:tabs>
      <w:spacing w:after="240"/>
      <w:ind w:left="1440" w:right="360" w:hanging="360"/>
      <w:jc w:val="both"/>
    </w:pPr>
    <w:rPr>
      <w:sz w:val="24"/>
    </w:rPr>
  </w:style>
  <w:style w:type="paragraph" w:styleId="ListBullet4">
    <w:name w:val="List Bullet 4"/>
    <w:basedOn w:val="Normal"/>
    <w:pPr>
      <w:tabs>
        <w:tab w:val="num" w:pos="360"/>
      </w:tabs>
      <w:spacing w:after="240"/>
      <w:ind w:left="1800" w:right="360" w:hanging="360"/>
      <w:jc w:val="both"/>
    </w:pPr>
    <w:rPr>
      <w:sz w:val="24"/>
    </w:rPr>
  </w:style>
  <w:style w:type="paragraph" w:styleId="ListBullet5">
    <w:name w:val="List Bullet 5"/>
    <w:basedOn w:val="Normal"/>
    <w:pPr>
      <w:framePr w:w="1860" w:wrap="around" w:vAnchor="text" w:hAnchor="page" w:x="1201" w:y="1"/>
      <w:numPr>
        <w:numId w:val="1"/>
      </w:numPr>
      <w:pBdr>
        <w:bottom w:val="single" w:sz="6" w:space="0" w:color="auto"/>
      </w:pBdr>
      <w:spacing w:line="320" w:lineRule="exact"/>
    </w:pPr>
    <w:rPr>
      <w:sz w:val="18"/>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firstLine="3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Title">
    <w:name w:val="Title"/>
    <w:basedOn w:val="HeadingBase"/>
    <w:qFormat/>
    <w:rsid w:val="00E237FB"/>
    <w:pPr>
      <w:pBdr>
        <w:bottom w:val="single" w:sz="6" w:space="14" w:color="808080"/>
      </w:pBdr>
      <w:spacing w:before="100" w:after="100" w:afterAutospacing="1" w:line="600" w:lineRule="exact"/>
      <w:jc w:val="center"/>
    </w:pPr>
    <w:rPr>
      <w:rFonts w:ascii="Arial Black" w:hAnsi="Arial Black"/>
      <w:b w:val="0"/>
      <w:color w:val="000000"/>
      <w:spacing w:val="-35"/>
      <w:sz w:val="48"/>
    </w:rPr>
  </w:style>
  <w:style w:type="paragraph" w:styleId="Subtitle">
    <w:name w:val="Subtitle"/>
    <w:basedOn w:val="Title"/>
    <w:next w:val="BodyText"/>
    <w:qFormat/>
    <w:pPr>
      <w:spacing w:before="1940" w:after="0" w:line="200" w:lineRule="atLeast"/>
    </w:pPr>
    <w:rPr>
      <w:rFonts w:ascii="Garamond" w:hAnsi="Garamond"/>
      <w:bCs/>
      <w:caps/>
      <w:color w:val="808080"/>
      <w:spacing w:val="30"/>
      <w:sz w:val="1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semiHidden/>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pPr>
    <w:rPr>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Normal"/>
    <w:next w:val="mbfBod"/>
    <w:pPr>
      <w:tabs>
        <w:tab w:val="num" w:pos="360"/>
      </w:tabs>
      <w:spacing w:before="80" w:after="160"/>
      <w:ind w:left="360" w:hanging="360"/>
    </w:pPr>
    <w:rPr>
      <w:rFonts w:ascii="Times New Roman" w:hAnsi="Times New Roman"/>
      <w:sz w:val="20"/>
    </w:rPr>
  </w:style>
  <w:style w:type="paragraph" w:customStyle="1" w:styleId="ListBulletLast">
    <w:name w:val="List Bullet Last"/>
    <w:basedOn w:val="Normal"/>
    <w:next w:val="BodyText"/>
    <w:pPr>
      <w:tabs>
        <w:tab w:val="num" w:pos="360"/>
      </w:tabs>
      <w:spacing w:after="240"/>
      <w:ind w:left="360" w:hanging="360"/>
    </w:pPr>
    <w:rPr>
      <w:rFonts w:ascii="Times New Roman" w:hAnsi="Times New Roman"/>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semiHidden/>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jc w:val="center"/>
    </w:pPr>
    <w:rPr>
      <w:i/>
      <w:kern w:val="28"/>
      <w:sz w:val="32"/>
    </w:rPr>
  </w:style>
  <w:style w:type="paragraph" w:customStyle="1" w:styleId="PartTitle">
    <w:name w:val="Part Title"/>
    <w:basedOn w:val="Normal"/>
    <w:next w:val="PartLabel"/>
    <w:semiHidden/>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semiHidden/>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uiPriority w:val="99"/>
    <w:semiHidden/>
    <w:rPr>
      <w:sz w:val="16"/>
    </w:rPr>
  </w:style>
  <w:style w:type="character" w:styleId="LineNumber">
    <w:name w:val="line number"/>
    <w:rPr>
      <w:rFonts w:ascii="Arial" w:hAnsi="Arial" w:cs="Arial" w:hint="default"/>
      <w:sz w:val="18"/>
    </w:rPr>
  </w:style>
  <w:style w:type="character" w:styleId="PageNumber">
    <w:name w:val="page number"/>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style>
  <w:style w:type="character" w:styleId="Hyperlink">
    <w:name w:val="Hyperlink"/>
    <w:uiPriority w:val="99"/>
    <w:rPr>
      <w:color w:val="0000FF"/>
      <w:u w:val="single"/>
    </w:rPr>
  </w:style>
  <w:style w:type="paragraph" w:customStyle="1" w:styleId="StyleChapterTitleRight033">
    <w:name w:val="Style Chapter Title + Right:  0.33&quot;"/>
    <w:basedOn w:val="ChapterTitle"/>
    <w:pPr>
      <w:ind w:right="480"/>
    </w:pPr>
    <w:rPr>
      <w:color w:val="000000"/>
      <w:szCs w:val="44"/>
    </w:rPr>
  </w:style>
  <w:style w:type="paragraph" w:styleId="DocumentMap">
    <w:name w:val="Document Map"/>
    <w:basedOn w:val="Normal"/>
    <w:semiHidden/>
    <w:pPr>
      <w:shd w:val="clear" w:color="auto" w:fill="000080"/>
    </w:pPr>
    <w:rPr>
      <w:rFonts w:ascii="Tahoma" w:hAnsi="Tahoma" w:cs="Tahoma"/>
    </w:rPr>
  </w:style>
  <w:style w:type="paragraph" w:customStyle="1" w:styleId="StyleTitle28pt">
    <w:name w:val="Style Title + 28 pt"/>
    <w:basedOn w:val="Title"/>
    <w:semiHidden/>
    <w:rPr>
      <w:sz w:val="56"/>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bodytext1">
    <w:name w:val="bodytext1"/>
    <w:basedOn w:val="Index2"/>
    <w:pPr>
      <w:tabs>
        <w:tab w:val="clear" w:pos="3960"/>
      </w:tabs>
      <w:spacing w:after="240" w:line="240" w:lineRule="auto"/>
      <w:ind w:left="3960" w:hanging="360"/>
    </w:pPr>
    <w:rPr>
      <w:rFonts w:ascii="Times New Roman" w:hAnsi="Times New Roman"/>
      <w:sz w:val="24"/>
    </w:rPr>
  </w:style>
  <w:style w:type="paragraph" w:styleId="BalloonText">
    <w:name w:val="Balloon Text"/>
    <w:basedOn w:val="Normal"/>
    <w:semiHidden/>
    <w:rPr>
      <w:rFonts w:ascii="Tahoma" w:hAnsi="Tahoma" w:cs="Tahoma"/>
      <w:szCs w:val="16"/>
    </w:rPr>
  </w:style>
  <w:style w:type="character" w:customStyle="1" w:styleId="StyleArial">
    <w:name w:val="Style Arial"/>
    <w:rPr>
      <w:rFonts w:ascii="Arial" w:hAnsi="Arial"/>
      <w:sz w:val="52"/>
    </w:rPr>
  </w:style>
  <w:style w:type="character" w:customStyle="1" w:styleId="Heading2Char2">
    <w:name w:val="Heading 2 Char2"/>
    <w:aliases w:val="Heading 2 Char Char1"/>
    <w:rsid w:val="00171FAF"/>
    <w:rPr>
      <w:rFonts w:ascii="Arial Black" w:hAnsi="Arial Black"/>
      <w:spacing w:val="-10"/>
      <w:kern w:val="28"/>
      <w:sz w:val="24"/>
      <w:lang w:val="en-US" w:eastAsia="en-US" w:bidi="ar-SA"/>
    </w:rPr>
  </w:style>
  <w:style w:type="character" w:customStyle="1" w:styleId="BodyTextChar">
    <w:name w:val="Body Text Char"/>
    <w:link w:val="BodyText"/>
    <w:rsid w:val="00171FAF"/>
    <w:rPr>
      <w:rFonts w:ascii="Garamond" w:hAnsi="Garamond"/>
      <w:spacing w:val="-5"/>
      <w:sz w:val="24"/>
    </w:rPr>
  </w:style>
  <w:style w:type="paragraph" w:customStyle="1" w:styleId="Bullet1">
    <w:name w:val="Bullet1"/>
    <w:basedOn w:val="Normal"/>
    <w:link w:val="Bullet1Char"/>
    <w:qFormat/>
    <w:rsid w:val="009B233D"/>
    <w:pPr>
      <w:numPr>
        <w:numId w:val="3"/>
      </w:numPr>
    </w:pPr>
  </w:style>
  <w:style w:type="paragraph" w:customStyle="1" w:styleId="Bullet2">
    <w:name w:val="Bullet2"/>
    <w:basedOn w:val="Bullet1"/>
    <w:link w:val="Bullet2Char"/>
    <w:qFormat/>
    <w:rsid w:val="009B233D"/>
    <w:pPr>
      <w:numPr>
        <w:ilvl w:val="1"/>
      </w:numPr>
    </w:pPr>
  </w:style>
  <w:style w:type="character" w:customStyle="1" w:styleId="ListBullet2Char">
    <w:name w:val="List Bullet 2 Char"/>
    <w:link w:val="ListBullet2"/>
    <w:rsid w:val="0077681D"/>
    <w:rPr>
      <w:rFonts w:ascii="Arial" w:hAnsi="Arial"/>
      <w:spacing w:val="-5"/>
      <w:sz w:val="24"/>
    </w:rPr>
  </w:style>
  <w:style w:type="character" w:customStyle="1" w:styleId="Bullet1Char">
    <w:name w:val="Bullet1 Char"/>
    <w:link w:val="Bullet1"/>
    <w:rsid w:val="009B233D"/>
    <w:rPr>
      <w:rFonts w:ascii="Arial" w:hAnsi="Arial"/>
      <w:spacing w:val="-5"/>
      <w:sz w:val="22"/>
    </w:rPr>
  </w:style>
  <w:style w:type="paragraph" w:customStyle="1" w:styleId="NumberList">
    <w:name w:val="Number List"/>
    <w:basedOn w:val="BodyText"/>
    <w:link w:val="NumberListChar"/>
    <w:qFormat/>
    <w:rsid w:val="00E237FB"/>
    <w:pPr>
      <w:numPr>
        <w:numId w:val="2"/>
      </w:numPr>
    </w:pPr>
  </w:style>
  <w:style w:type="character" w:customStyle="1" w:styleId="Bullet2Char">
    <w:name w:val="Bullet2 Char"/>
    <w:link w:val="Bullet2"/>
    <w:rsid w:val="009B233D"/>
    <w:rPr>
      <w:rFonts w:ascii="Arial" w:hAnsi="Arial"/>
      <w:spacing w:val="-5"/>
      <w:sz w:val="22"/>
    </w:rPr>
  </w:style>
  <w:style w:type="paragraph" w:customStyle="1" w:styleId="GridTable31">
    <w:name w:val="Grid Table 31"/>
    <w:basedOn w:val="Heading1"/>
    <w:next w:val="Normal"/>
    <w:uiPriority w:val="39"/>
    <w:unhideWhenUsed/>
    <w:qFormat/>
    <w:rsid w:val="001E695C"/>
    <w:pPr>
      <w:keepLines/>
      <w:shd w:val="clear" w:color="auto" w:fill="auto"/>
      <w:spacing w:before="240" w:after="0" w:line="259" w:lineRule="auto"/>
      <w:outlineLvl w:val="9"/>
    </w:pPr>
    <w:rPr>
      <w:rFonts w:ascii="Calibri Light" w:hAnsi="Calibri Light"/>
      <w:b w:val="0"/>
      <w:color w:val="2E74B5"/>
      <w:spacing w:val="0"/>
      <w:kern w:val="0"/>
    </w:rPr>
  </w:style>
  <w:style w:type="character" w:customStyle="1" w:styleId="NumberListChar">
    <w:name w:val="Number List Char"/>
    <w:link w:val="NumberList"/>
    <w:rsid w:val="00E237FB"/>
    <w:rPr>
      <w:rFonts w:ascii="Arial" w:hAnsi="Arial"/>
      <w:spacing w:val="-5"/>
      <w:sz w:val="24"/>
    </w:rPr>
  </w:style>
  <w:style w:type="paragraph" w:styleId="CommentSubject">
    <w:name w:val="annotation subject"/>
    <w:basedOn w:val="CommentText"/>
    <w:next w:val="CommentText"/>
    <w:link w:val="CommentSubjectChar"/>
    <w:rsid w:val="006C5F2C"/>
    <w:pPr>
      <w:tabs>
        <w:tab w:val="clear" w:pos="187"/>
      </w:tabs>
      <w:spacing w:line="240" w:lineRule="auto"/>
      <w:ind w:left="0" w:firstLine="0"/>
    </w:pPr>
    <w:rPr>
      <w:b/>
      <w:bCs/>
      <w:sz w:val="20"/>
    </w:rPr>
  </w:style>
  <w:style w:type="character" w:customStyle="1" w:styleId="CommentTextChar">
    <w:name w:val="Comment Text Char"/>
    <w:link w:val="CommentText"/>
    <w:uiPriority w:val="99"/>
    <w:semiHidden/>
    <w:rsid w:val="006C5F2C"/>
    <w:rPr>
      <w:rFonts w:ascii="Arial" w:hAnsi="Arial"/>
      <w:spacing w:val="-5"/>
      <w:sz w:val="22"/>
    </w:rPr>
  </w:style>
  <w:style w:type="character" w:customStyle="1" w:styleId="CommentSubjectChar">
    <w:name w:val="Comment Subject Char"/>
    <w:link w:val="CommentSubject"/>
    <w:rsid w:val="006C5F2C"/>
    <w:rPr>
      <w:rFonts w:ascii="Arial" w:hAnsi="Arial"/>
      <w:b/>
      <w:bCs/>
      <w:spacing w:val="-5"/>
      <w:sz w:val="22"/>
    </w:rPr>
  </w:style>
  <w:style w:type="character" w:styleId="FollowedHyperlink">
    <w:name w:val="FollowedHyperlink"/>
    <w:rsid w:val="007B416F"/>
    <w:rPr>
      <w:color w:val="954F72"/>
      <w:u w:val="single"/>
    </w:rPr>
  </w:style>
  <w:style w:type="paragraph" w:customStyle="1" w:styleId="ColorfulList-Accent11">
    <w:name w:val="Colorful List - Accent 11"/>
    <w:basedOn w:val="Normal"/>
    <w:uiPriority w:val="34"/>
    <w:qFormat/>
    <w:rsid w:val="007D3A66"/>
    <w:pPr>
      <w:spacing w:after="0"/>
      <w:ind w:left="720"/>
    </w:pPr>
    <w:rPr>
      <w:rFonts w:ascii="Calibri" w:eastAsia="Calibri" w:hAnsi="Calibri"/>
      <w:spacing w:val="0"/>
      <w:szCs w:val="22"/>
    </w:rPr>
  </w:style>
  <w:style w:type="character" w:customStyle="1" w:styleId="UnresolvedMention2">
    <w:name w:val="Unresolved Mention2"/>
    <w:uiPriority w:val="47"/>
    <w:rsid w:val="00C122CD"/>
    <w:rPr>
      <w:color w:val="808080"/>
      <w:shd w:val="clear" w:color="auto" w:fill="E6E6E6"/>
    </w:rPr>
  </w:style>
  <w:style w:type="paragraph" w:customStyle="1" w:styleId="MediumGrid1-Accent21">
    <w:name w:val="Medium Grid 1 - Accent 21"/>
    <w:basedOn w:val="Normal"/>
    <w:uiPriority w:val="34"/>
    <w:qFormat/>
    <w:rsid w:val="00AE572A"/>
    <w:pPr>
      <w:spacing w:after="0"/>
      <w:ind w:left="720"/>
    </w:pPr>
    <w:rPr>
      <w:rFonts w:ascii="Times New Roman" w:eastAsia="Calibri" w:hAnsi="Times New Roman"/>
      <w:spacing w:val="0"/>
      <w:sz w:val="24"/>
      <w:szCs w:val="24"/>
    </w:rPr>
  </w:style>
  <w:style w:type="paragraph" w:customStyle="1" w:styleId="MediumList2-Accent21">
    <w:name w:val="Medium List 2 - Accent 21"/>
    <w:hidden/>
    <w:uiPriority w:val="71"/>
    <w:unhideWhenUsed/>
    <w:rsid w:val="00AE572A"/>
    <w:rPr>
      <w:rFonts w:ascii="Arial" w:hAnsi="Arial"/>
      <w:spacing w:val="-5"/>
      <w:sz w:val="22"/>
    </w:rPr>
  </w:style>
  <w:style w:type="paragraph" w:customStyle="1" w:styleId="ColorfulList-Accent12">
    <w:name w:val="Colorful List - Accent 12"/>
    <w:basedOn w:val="Normal"/>
    <w:uiPriority w:val="34"/>
    <w:qFormat/>
    <w:rsid w:val="00531286"/>
    <w:pPr>
      <w:spacing w:after="160" w:line="259" w:lineRule="auto"/>
      <w:ind w:left="720"/>
      <w:contextualSpacing/>
    </w:pPr>
    <w:rPr>
      <w:rFonts w:ascii="Calibri" w:eastAsia="Calibri" w:hAnsi="Calibri"/>
      <w:spacing w:val="0"/>
      <w:szCs w:val="22"/>
    </w:rPr>
  </w:style>
  <w:style w:type="character" w:customStyle="1" w:styleId="apple-converted-space">
    <w:name w:val="apple-converted-space"/>
    <w:rsid w:val="00531286"/>
  </w:style>
  <w:style w:type="character" w:customStyle="1" w:styleId="UnresolvedMention1">
    <w:name w:val="Unresolved Mention1"/>
    <w:uiPriority w:val="47"/>
    <w:rsid w:val="00C122CD"/>
    <w:rPr>
      <w:color w:val="808080"/>
      <w:shd w:val="clear" w:color="auto" w:fill="E6E6E6"/>
    </w:rPr>
  </w:style>
  <w:style w:type="character" w:styleId="Strong">
    <w:name w:val="Strong"/>
    <w:uiPriority w:val="22"/>
    <w:qFormat/>
    <w:rsid w:val="00E34BB9"/>
    <w:rPr>
      <w:b/>
      <w:bCs/>
    </w:rPr>
  </w:style>
  <w:style w:type="character" w:customStyle="1" w:styleId="style4">
    <w:name w:val="style4"/>
    <w:rsid w:val="00261BF6"/>
  </w:style>
  <w:style w:type="character" w:styleId="UnresolvedMention">
    <w:name w:val="Unresolved Mention"/>
    <w:uiPriority w:val="50"/>
    <w:rsid w:val="00326D76"/>
    <w:rPr>
      <w:color w:val="605E5C"/>
      <w:shd w:val="clear" w:color="auto" w:fill="E1DFDD"/>
    </w:rPr>
  </w:style>
  <w:style w:type="character" w:customStyle="1" w:styleId="c-doc-para-bold">
    <w:name w:val="c-doc-para-bold"/>
    <w:basedOn w:val="DefaultParagraphFont"/>
    <w:rsid w:val="00D478C8"/>
  </w:style>
  <w:style w:type="character" w:customStyle="1" w:styleId="c-doc-para-italic">
    <w:name w:val="c-doc-para-italic"/>
    <w:basedOn w:val="DefaultParagraphFont"/>
    <w:rsid w:val="00D478C8"/>
  </w:style>
  <w:style w:type="character" w:customStyle="1" w:styleId="x1739377512highlight">
    <w:name w:val="x_1739377512highlight"/>
    <w:basedOn w:val="DefaultParagraphFont"/>
    <w:rsid w:val="00CC21B7"/>
  </w:style>
  <w:style w:type="paragraph" w:styleId="ListParagraph">
    <w:name w:val="List Paragraph"/>
    <w:basedOn w:val="Normal"/>
    <w:qFormat/>
    <w:rsid w:val="00751A84"/>
    <w:pPr>
      <w:ind w:left="720"/>
      <w:contextualSpacing/>
    </w:pPr>
  </w:style>
  <w:style w:type="table" w:styleId="TableGrid">
    <w:name w:val="Table Grid"/>
    <w:basedOn w:val="TableNormal"/>
    <w:rsid w:val="00DE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nhideWhenUsed/>
    <w:rsid w:val="00354570"/>
    <w:rPr>
      <w:rFonts w:ascii="Arial" w:hAnsi="Arial"/>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40">
      <w:bodyDiv w:val="1"/>
      <w:marLeft w:val="0"/>
      <w:marRight w:val="0"/>
      <w:marTop w:val="0"/>
      <w:marBottom w:val="0"/>
      <w:divBdr>
        <w:top w:val="none" w:sz="0" w:space="0" w:color="auto"/>
        <w:left w:val="none" w:sz="0" w:space="0" w:color="auto"/>
        <w:bottom w:val="none" w:sz="0" w:space="0" w:color="auto"/>
        <w:right w:val="none" w:sz="0" w:space="0" w:color="auto"/>
      </w:divBdr>
    </w:div>
    <w:div w:id="7217514">
      <w:bodyDiv w:val="1"/>
      <w:marLeft w:val="0"/>
      <w:marRight w:val="0"/>
      <w:marTop w:val="0"/>
      <w:marBottom w:val="0"/>
      <w:divBdr>
        <w:top w:val="none" w:sz="0" w:space="0" w:color="auto"/>
        <w:left w:val="none" w:sz="0" w:space="0" w:color="auto"/>
        <w:bottom w:val="none" w:sz="0" w:space="0" w:color="auto"/>
        <w:right w:val="none" w:sz="0" w:space="0" w:color="auto"/>
      </w:divBdr>
    </w:div>
    <w:div w:id="12348467">
      <w:bodyDiv w:val="1"/>
      <w:marLeft w:val="0"/>
      <w:marRight w:val="0"/>
      <w:marTop w:val="0"/>
      <w:marBottom w:val="0"/>
      <w:divBdr>
        <w:top w:val="none" w:sz="0" w:space="0" w:color="auto"/>
        <w:left w:val="none" w:sz="0" w:space="0" w:color="auto"/>
        <w:bottom w:val="none" w:sz="0" w:space="0" w:color="auto"/>
        <w:right w:val="none" w:sz="0" w:space="0" w:color="auto"/>
      </w:divBdr>
    </w:div>
    <w:div w:id="19817128">
      <w:bodyDiv w:val="1"/>
      <w:marLeft w:val="0"/>
      <w:marRight w:val="0"/>
      <w:marTop w:val="0"/>
      <w:marBottom w:val="0"/>
      <w:divBdr>
        <w:top w:val="none" w:sz="0" w:space="0" w:color="auto"/>
        <w:left w:val="none" w:sz="0" w:space="0" w:color="auto"/>
        <w:bottom w:val="none" w:sz="0" w:space="0" w:color="auto"/>
        <w:right w:val="none" w:sz="0" w:space="0" w:color="auto"/>
      </w:divBdr>
    </w:div>
    <w:div w:id="62410687">
      <w:bodyDiv w:val="1"/>
      <w:marLeft w:val="0"/>
      <w:marRight w:val="0"/>
      <w:marTop w:val="0"/>
      <w:marBottom w:val="0"/>
      <w:divBdr>
        <w:top w:val="none" w:sz="0" w:space="0" w:color="auto"/>
        <w:left w:val="none" w:sz="0" w:space="0" w:color="auto"/>
        <w:bottom w:val="none" w:sz="0" w:space="0" w:color="auto"/>
        <w:right w:val="none" w:sz="0" w:space="0" w:color="auto"/>
      </w:divBdr>
      <w:divsChild>
        <w:div w:id="1213618017">
          <w:marLeft w:val="0"/>
          <w:marRight w:val="0"/>
          <w:marTop w:val="0"/>
          <w:marBottom w:val="0"/>
          <w:divBdr>
            <w:top w:val="none" w:sz="0" w:space="0" w:color="auto"/>
            <w:left w:val="none" w:sz="0" w:space="0" w:color="auto"/>
            <w:bottom w:val="none" w:sz="0" w:space="0" w:color="auto"/>
            <w:right w:val="none" w:sz="0" w:space="0" w:color="auto"/>
          </w:divBdr>
        </w:div>
        <w:div w:id="1388340361">
          <w:marLeft w:val="0"/>
          <w:marRight w:val="0"/>
          <w:marTop w:val="0"/>
          <w:marBottom w:val="0"/>
          <w:divBdr>
            <w:top w:val="none" w:sz="0" w:space="0" w:color="auto"/>
            <w:left w:val="none" w:sz="0" w:space="0" w:color="auto"/>
            <w:bottom w:val="none" w:sz="0" w:space="0" w:color="auto"/>
            <w:right w:val="none" w:sz="0" w:space="0" w:color="auto"/>
          </w:divBdr>
        </w:div>
        <w:div w:id="1901205796">
          <w:marLeft w:val="0"/>
          <w:marRight w:val="0"/>
          <w:marTop w:val="0"/>
          <w:marBottom w:val="0"/>
          <w:divBdr>
            <w:top w:val="none" w:sz="0" w:space="0" w:color="auto"/>
            <w:left w:val="none" w:sz="0" w:space="0" w:color="auto"/>
            <w:bottom w:val="none" w:sz="0" w:space="0" w:color="auto"/>
            <w:right w:val="none" w:sz="0" w:space="0" w:color="auto"/>
          </w:divBdr>
        </w:div>
      </w:divsChild>
    </w:div>
    <w:div w:id="64031108">
      <w:bodyDiv w:val="1"/>
      <w:marLeft w:val="0"/>
      <w:marRight w:val="0"/>
      <w:marTop w:val="0"/>
      <w:marBottom w:val="0"/>
      <w:divBdr>
        <w:top w:val="none" w:sz="0" w:space="0" w:color="auto"/>
        <w:left w:val="none" w:sz="0" w:space="0" w:color="auto"/>
        <w:bottom w:val="none" w:sz="0" w:space="0" w:color="auto"/>
        <w:right w:val="none" w:sz="0" w:space="0" w:color="auto"/>
      </w:divBdr>
    </w:div>
    <w:div w:id="82342127">
      <w:bodyDiv w:val="1"/>
      <w:marLeft w:val="0"/>
      <w:marRight w:val="0"/>
      <w:marTop w:val="0"/>
      <w:marBottom w:val="0"/>
      <w:divBdr>
        <w:top w:val="none" w:sz="0" w:space="0" w:color="auto"/>
        <w:left w:val="none" w:sz="0" w:space="0" w:color="auto"/>
        <w:bottom w:val="none" w:sz="0" w:space="0" w:color="auto"/>
        <w:right w:val="none" w:sz="0" w:space="0" w:color="auto"/>
      </w:divBdr>
      <w:divsChild>
        <w:div w:id="135267202">
          <w:marLeft w:val="1166"/>
          <w:marRight w:val="0"/>
          <w:marTop w:val="86"/>
          <w:marBottom w:val="0"/>
          <w:divBdr>
            <w:top w:val="none" w:sz="0" w:space="0" w:color="auto"/>
            <w:left w:val="none" w:sz="0" w:space="0" w:color="auto"/>
            <w:bottom w:val="none" w:sz="0" w:space="0" w:color="auto"/>
            <w:right w:val="none" w:sz="0" w:space="0" w:color="auto"/>
          </w:divBdr>
        </w:div>
        <w:div w:id="458306867">
          <w:marLeft w:val="1800"/>
          <w:marRight w:val="0"/>
          <w:marTop w:val="86"/>
          <w:marBottom w:val="0"/>
          <w:divBdr>
            <w:top w:val="none" w:sz="0" w:space="0" w:color="auto"/>
            <w:left w:val="none" w:sz="0" w:space="0" w:color="auto"/>
            <w:bottom w:val="none" w:sz="0" w:space="0" w:color="auto"/>
            <w:right w:val="none" w:sz="0" w:space="0" w:color="auto"/>
          </w:divBdr>
        </w:div>
      </w:divsChild>
    </w:div>
    <w:div w:id="98381174">
      <w:bodyDiv w:val="1"/>
      <w:marLeft w:val="0"/>
      <w:marRight w:val="0"/>
      <w:marTop w:val="0"/>
      <w:marBottom w:val="0"/>
      <w:divBdr>
        <w:top w:val="none" w:sz="0" w:space="0" w:color="auto"/>
        <w:left w:val="none" w:sz="0" w:space="0" w:color="auto"/>
        <w:bottom w:val="none" w:sz="0" w:space="0" w:color="auto"/>
        <w:right w:val="none" w:sz="0" w:space="0" w:color="auto"/>
      </w:divBdr>
      <w:divsChild>
        <w:div w:id="128934903">
          <w:marLeft w:val="2477"/>
          <w:marRight w:val="0"/>
          <w:marTop w:val="106"/>
          <w:marBottom w:val="0"/>
          <w:divBdr>
            <w:top w:val="none" w:sz="0" w:space="0" w:color="auto"/>
            <w:left w:val="none" w:sz="0" w:space="0" w:color="auto"/>
            <w:bottom w:val="none" w:sz="0" w:space="0" w:color="auto"/>
            <w:right w:val="none" w:sz="0" w:space="0" w:color="auto"/>
          </w:divBdr>
        </w:div>
        <w:div w:id="202786632">
          <w:marLeft w:val="2477"/>
          <w:marRight w:val="0"/>
          <w:marTop w:val="106"/>
          <w:marBottom w:val="0"/>
          <w:divBdr>
            <w:top w:val="none" w:sz="0" w:space="0" w:color="auto"/>
            <w:left w:val="none" w:sz="0" w:space="0" w:color="auto"/>
            <w:bottom w:val="none" w:sz="0" w:space="0" w:color="auto"/>
            <w:right w:val="none" w:sz="0" w:space="0" w:color="auto"/>
          </w:divBdr>
        </w:div>
        <w:div w:id="362484727">
          <w:marLeft w:val="2477"/>
          <w:marRight w:val="0"/>
          <w:marTop w:val="106"/>
          <w:marBottom w:val="0"/>
          <w:divBdr>
            <w:top w:val="none" w:sz="0" w:space="0" w:color="auto"/>
            <w:left w:val="none" w:sz="0" w:space="0" w:color="auto"/>
            <w:bottom w:val="none" w:sz="0" w:space="0" w:color="auto"/>
            <w:right w:val="none" w:sz="0" w:space="0" w:color="auto"/>
          </w:divBdr>
        </w:div>
        <w:div w:id="398358360">
          <w:marLeft w:val="2477"/>
          <w:marRight w:val="0"/>
          <w:marTop w:val="106"/>
          <w:marBottom w:val="0"/>
          <w:divBdr>
            <w:top w:val="none" w:sz="0" w:space="0" w:color="auto"/>
            <w:left w:val="none" w:sz="0" w:space="0" w:color="auto"/>
            <w:bottom w:val="none" w:sz="0" w:space="0" w:color="auto"/>
            <w:right w:val="none" w:sz="0" w:space="0" w:color="auto"/>
          </w:divBdr>
        </w:div>
        <w:div w:id="1050806966">
          <w:marLeft w:val="2477"/>
          <w:marRight w:val="0"/>
          <w:marTop w:val="106"/>
          <w:marBottom w:val="0"/>
          <w:divBdr>
            <w:top w:val="none" w:sz="0" w:space="0" w:color="auto"/>
            <w:left w:val="none" w:sz="0" w:space="0" w:color="auto"/>
            <w:bottom w:val="none" w:sz="0" w:space="0" w:color="auto"/>
            <w:right w:val="none" w:sz="0" w:space="0" w:color="auto"/>
          </w:divBdr>
        </w:div>
        <w:div w:id="1273047817">
          <w:marLeft w:val="1613"/>
          <w:marRight w:val="0"/>
          <w:marTop w:val="115"/>
          <w:marBottom w:val="0"/>
          <w:divBdr>
            <w:top w:val="none" w:sz="0" w:space="0" w:color="auto"/>
            <w:left w:val="none" w:sz="0" w:space="0" w:color="auto"/>
            <w:bottom w:val="none" w:sz="0" w:space="0" w:color="auto"/>
            <w:right w:val="none" w:sz="0" w:space="0" w:color="auto"/>
          </w:divBdr>
        </w:div>
        <w:div w:id="1469933571">
          <w:marLeft w:val="2477"/>
          <w:marRight w:val="0"/>
          <w:marTop w:val="106"/>
          <w:marBottom w:val="0"/>
          <w:divBdr>
            <w:top w:val="none" w:sz="0" w:space="0" w:color="auto"/>
            <w:left w:val="none" w:sz="0" w:space="0" w:color="auto"/>
            <w:bottom w:val="none" w:sz="0" w:space="0" w:color="auto"/>
            <w:right w:val="none" w:sz="0" w:space="0" w:color="auto"/>
          </w:divBdr>
        </w:div>
        <w:div w:id="1927032746">
          <w:marLeft w:val="749"/>
          <w:marRight w:val="0"/>
          <w:marTop w:val="154"/>
          <w:marBottom w:val="0"/>
          <w:divBdr>
            <w:top w:val="none" w:sz="0" w:space="0" w:color="auto"/>
            <w:left w:val="none" w:sz="0" w:space="0" w:color="auto"/>
            <w:bottom w:val="none" w:sz="0" w:space="0" w:color="auto"/>
            <w:right w:val="none" w:sz="0" w:space="0" w:color="auto"/>
          </w:divBdr>
        </w:div>
      </w:divsChild>
    </w:div>
    <w:div w:id="149827636">
      <w:bodyDiv w:val="1"/>
      <w:marLeft w:val="0"/>
      <w:marRight w:val="0"/>
      <w:marTop w:val="0"/>
      <w:marBottom w:val="0"/>
      <w:divBdr>
        <w:top w:val="none" w:sz="0" w:space="0" w:color="auto"/>
        <w:left w:val="none" w:sz="0" w:space="0" w:color="auto"/>
        <w:bottom w:val="none" w:sz="0" w:space="0" w:color="auto"/>
        <w:right w:val="none" w:sz="0" w:space="0" w:color="auto"/>
      </w:divBdr>
    </w:div>
    <w:div w:id="178854345">
      <w:bodyDiv w:val="1"/>
      <w:marLeft w:val="0"/>
      <w:marRight w:val="0"/>
      <w:marTop w:val="0"/>
      <w:marBottom w:val="0"/>
      <w:divBdr>
        <w:top w:val="none" w:sz="0" w:space="0" w:color="auto"/>
        <w:left w:val="none" w:sz="0" w:space="0" w:color="auto"/>
        <w:bottom w:val="none" w:sz="0" w:space="0" w:color="auto"/>
        <w:right w:val="none" w:sz="0" w:space="0" w:color="auto"/>
      </w:divBdr>
    </w:div>
    <w:div w:id="220214292">
      <w:bodyDiv w:val="1"/>
      <w:marLeft w:val="0"/>
      <w:marRight w:val="0"/>
      <w:marTop w:val="0"/>
      <w:marBottom w:val="0"/>
      <w:divBdr>
        <w:top w:val="none" w:sz="0" w:space="0" w:color="auto"/>
        <w:left w:val="none" w:sz="0" w:space="0" w:color="auto"/>
        <w:bottom w:val="none" w:sz="0" w:space="0" w:color="auto"/>
        <w:right w:val="none" w:sz="0" w:space="0" w:color="auto"/>
      </w:divBdr>
      <w:divsChild>
        <w:div w:id="41057422">
          <w:marLeft w:val="547"/>
          <w:marRight w:val="0"/>
          <w:marTop w:val="0"/>
          <w:marBottom w:val="0"/>
          <w:divBdr>
            <w:top w:val="none" w:sz="0" w:space="0" w:color="auto"/>
            <w:left w:val="none" w:sz="0" w:space="0" w:color="auto"/>
            <w:bottom w:val="none" w:sz="0" w:space="0" w:color="auto"/>
            <w:right w:val="none" w:sz="0" w:space="0" w:color="auto"/>
          </w:divBdr>
        </w:div>
        <w:div w:id="94835570">
          <w:marLeft w:val="547"/>
          <w:marRight w:val="0"/>
          <w:marTop w:val="0"/>
          <w:marBottom w:val="0"/>
          <w:divBdr>
            <w:top w:val="none" w:sz="0" w:space="0" w:color="auto"/>
            <w:left w:val="none" w:sz="0" w:space="0" w:color="auto"/>
            <w:bottom w:val="none" w:sz="0" w:space="0" w:color="auto"/>
            <w:right w:val="none" w:sz="0" w:space="0" w:color="auto"/>
          </w:divBdr>
        </w:div>
        <w:div w:id="350689229">
          <w:marLeft w:val="547"/>
          <w:marRight w:val="0"/>
          <w:marTop w:val="0"/>
          <w:marBottom w:val="0"/>
          <w:divBdr>
            <w:top w:val="none" w:sz="0" w:space="0" w:color="auto"/>
            <w:left w:val="none" w:sz="0" w:space="0" w:color="auto"/>
            <w:bottom w:val="none" w:sz="0" w:space="0" w:color="auto"/>
            <w:right w:val="none" w:sz="0" w:space="0" w:color="auto"/>
          </w:divBdr>
        </w:div>
        <w:div w:id="939335196">
          <w:marLeft w:val="547"/>
          <w:marRight w:val="0"/>
          <w:marTop w:val="0"/>
          <w:marBottom w:val="0"/>
          <w:divBdr>
            <w:top w:val="none" w:sz="0" w:space="0" w:color="auto"/>
            <w:left w:val="none" w:sz="0" w:space="0" w:color="auto"/>
            <w:bottom w:val="none" w:sz="0" w:space="0" w:color="auto"/>
            <w:right w:val="none" w:sz="0" w:space="0" w:color="auto"/>
          </w:divBdr>
        </w:div>
        <w:div w:id="1454976702">
          <w:marLeft w:val="1166"/>
          <w:marRight w:val="0"/>
          <w:marTop w:val="0"/>
          <w:marBottom w:val="0"/>
          <w:divBdr>
            <w:top w:val="none" w:sz="0" w:space="0" w:color="auto"/>
            <w:left w:val="none" w:sz="0" w:space="0" w:color="auto"/>
            <w:bottom w:val="none" w:sz="0" w:space="0" w:color="auto"/>
            <w:right w:val="none" w:sz="0" w:space="0" w:color="auto"/>
          </w:divBdr>
        </w:div>
      </w:divsChild>
    </w:div>
    <w:div w:id="235433789">
      <w:bodyDiv w:val="1"/>
      <w:marLeft w:val="0"/>
      <w:marRight w:val="0"/>
      <w:marTop w:val="0"/>
      <w:marBottom w:val="0"/>
      <w:divBdr>
        <w:top w:val="none" w:sz="0" w:space="0" w:color="auto"/>
        <w:left w:val="none" w:sz="0" w:space="0" w:color="auto"/>
        <w:bottom w:val="none" w:sz="0" w:space="0" w:color="auto"/>
        <w:right w:val="none" w:sz="0" w:space="0" w:color="auto"/>
      </w:divBdr>
      <w:divsChild>
        <w:div w:id="26418057">
          <w:marLeft w:val="0"/>
          <w:marRight w:val="0"/>
          <w:marTop w:val="0"/>
          <w:marBottom w:val="0"/>
          <w:divBdr>
            <w:top w:val="none" w:sz="0" w:space="0" w:color="auto"/>
            <w:left w:val="none" w:sz="0" w:space="0" w:color="auto"/>
            <w:bottom w:val="none" w:sz="0" w:space="0" w:color="auto"/>
            <w:right w:val="none" w:sz="0" w:space="0" w:color="auto"/>
          </w:divBdr>
        </w:div>
        <w:div w:id="1586958052">
          <w:marLeft w:val="0"/>
          <w:marRight w:val="0"/>
          <w:marTop w:val="0"/>
          <w:marBottom w:val="0"/>
          <w:divBdr>
            <w:top w:val="none" w:sz="0" w:space="0" w:color="auto"/>
            <w:left w:val="none" w:sz="0" w:space="0" w:color="auto"/>
            <w:bottom w:val="none" w:sz="0" w:space="0" w:color="auto"/>
            <w:right w:val="none" w:sz="0" w:space="0" w:color="auto"/>
          </w:divBdr>
        </w:div>
        <w:div w:id="1354040317">
          <w:marLeft w:val="0"/>
          <w:marRight w:val="0"/>
          <w:marTop w:val="0"/>
          <w:marBottom w:val="0"/>
          <w:divBdr>
            <w:top w:val="none" w:sz="0" w:space="0" w:color="auto"/>
            <w:left w:val="none" w:sz="0" w:space="0" w:color="auto"/>
            <w:bottom w:val="none" w:sz="0" w:space="0" w:color="auto"/>
            <w:right w:val="none" w:sz="0" w:space="0" w:color="auto"/>
          </w:divBdr>
        </w:div>
        <w:div w:id="315766623">
          <w:marLeft w:val="0"/>
          <w:marRight w:val="0"/>
          <w:marTop w:val="0"/>
          <w:marBottom w:val="0"/>
          <w:divBdr>
            <w:top w:val="none" w:sz="0" w:space="0" w:color="auto"/>
            <w:left w:val="none" w:sz="0" w:space="0" w:color="auto"/>
            <w:bottom w:val="none" w:sz="0" w:space="0" w:color="auto"/>
            <w:right w:val="none" w:sz="0" w:space="0" w:color="auto"/>
          </w:divBdr>
        </w:div>
        <w:div w:id="1639798456">
          <w:marLeft w:val="0"/>
          <w:marRight w:val="0"/>
          <w:marTop w:val="0"/>
          <w:marBottom w:val="0"/>
          <w:divBdr>
            <w:top w:val="none" w:sz="0" w:space="0" w:color="auto"/>
            <w:left w:val="none" w:sz="0" w:space="0" w:color="auto"/>
            <w:bottom w:val="none" w:sz="0" w:space="0" w:color="auto"/>
            <w:right w:val="none" w:sz="0" w:space="0" w:color="auto"/>
          </w:divBdr>
        </w:div>
        <w:div w:id="1820462249">
          <w:marLeft w:val="0"/>
          <w:marRight w:val="0"/>
          <w:marTop w:val="0"/>
          <w:marBottom w:val="0"/>
          <w:divBdr>
            <w:top w:val="none" w:sz="0" w:space="0" w:color="auto"/>
            <w:left w:val="none" w:sz="0" w:space="0" w:color="auto"/>
            <w:bottom w:val="none" w:sz="0" w:space="0" w:color="auto"/>
            <w:right w:val="none" w:sz="0" w:space="0" w:color="auto"/>
          </w:divBdr>
        </w:div>
        <w:div w:id="1010764002">
          <w:marLeft w:val="0"/>
          <w:marRight w:val="0"/>
          <w:marTop w:val="0"/>
          <w:marBottom w:val="0"/>
          <w:divBdr>
            <w:top w:val="none" w:sz="0" w:space="0" w:color="auto"/>
            <w:left w:val="none" w:sz="0" w:space="0" w:color="auto"/>
            <w:bottom w:val="none" w:sz="0" w:space="0" w:color="auto"/>
            <w:right w:val="none" w:sz="0" w:space="0" w:color="auto"/>
          </w:divBdr>
        </w:div>
        <w:div w:id="1407073031">
          <w:marLeft w:val="0"/>
          <w:marRight w:val="0"/>
          <w:marTop w:val="0"/>
          <w:marBottom w:val="0"/>
          <w:divBdr>
            <w:top w:val="none" w:sz="0" w:space="0" w:color="auto"/>
            <w:left w:val="none" w:sz="0" w:space="0" w:color="auto"/>
            <w:bottom w:val="none" w:sz="0" w:space="0" w:color="auto"/>
            <w:right w:val="none" w:sz="0" w:space="0" w:color="auto"/>
          </w:divBdr>
        </w:div>
        <w:div w:id="616260047">
          <w:marLeft w:val="0"/>
          <w:marRight w:val="0"/>
          <w:marTop w:val="0"/>
          <w:marBottom w:val="0"/>
          <w:divBdr>
            <w:top w:val="none" w:sz="0" w:space="0" w:color="auto"/>
            <w:left w:val="none" w:sz="0" w:space="0" w:color="auto"/>
            <w:bottom w:val="none" w:sz="0" w:space="0" w:color="auto"/>
            <w:right w:val="none" w:sz="0" w:space="0" w:color="auto"/>
          </w:divBdr>
        </w:div>
        <w:div w:id="1544559775">
          <w:marLeft w:val="0"/>
          <w:marRight w:val="0"/>
          <w:marTop w:val="0"/>
          <w:marBottom w:val="0"/>
          <w:divBdr>
            <w:top w:val="none" w:sz="0" w:space="0" w:color="auto"/>
            <w:left w:val="none" w:sz="0" w:space="0" w:color="auto"/>
            <w:bottom w:val="none" w:sz="0" w:space="0" w:color="auto"/>
            <w:right w:val="none" w:sz="0" w:space="0" w:color="auto"/>
          </w:divBdr>
        </w:div>
      </w:divsChild>
    </w:div>
    <w:div w:id="244729972">
      <w:bodyDiv w:val="1"/>
      <w:marLeft w:val="0"/>
      <w:marRight w:val="0"/>
      <w:marTop w:val="0"/>
      <w:marBottom w:val="0"/>
      <w:divBdr>
        <w:top w:val="none" w:sz="0" w:space="0" w:color="auto"/>
        <w:left w:val="none" w:sz="0" w:space="0" w:color="auto"/>
        <w:bottom w:val="none" w:sz="0" w:space="0" w:color="auto"/>
        <w:right w:val="none" w:sz="0" w:space="0" w:color="auto"/>
      </w:divBdr>
      <w:divsChild>
        <w:div w:id="1580209764">
          <w:blockQuote w:val="1"/>
          <w:marLeft w:val="600"/>
          <w:marRight w:val="600"/>
          <w:marTop w:val="240"/>
          <w:marBottom w:val="240"/>
          <w:divBdr>
            <w:top w:val="none" w:sz="0" w:space="0" w:color="auto"/>
            <w:left w:val="none" w:sz="0" w:space="0" w:color="auto"/>
            <w:bottom w:val="none" w:sz="0" w:space="0" w:color="auto"/>
            <w:right w:val="none" w:sz="0" w:space="0" w:color="auto"/>
          </w:divBdr>
        </w:div>
        <w:div w:id="9394536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45921070">
      <w:bodyDiv w:val="1"/>
      <w:marLeft w:val="0"/>
      <w:marRight w:val="0"/>
      <w:marTop w:val="0"/>
      <w:marBottom w:val="0"/>
      <w:divBdr>
        <w:top w:val="none" w:sz="0" w:space="0" w:color="auto"/>
        <w:left w:val="none" w:sz="0" w:space="0" w:color="auto"/>
        <w:bottom w:val="none" w:sz="0" w:space="0" w:color="auto"/>
        <w:right w:val="none" w:sz="0" w:space="0" w:color="auto"/>
      </w:divBdr>
    </w:div>
    <w:div w:id="264771122">
      <w:bodyDiv w:val="1"/>
      <w:marLeft w:val="0"/>
      <w:marRight w:val="0"/>
      <w:marTop w:val="0"/>
      <w:marBottom w:val="0"/>
      <w:divBdr>
        <w:top w:val="none" w:sz="0" w:space="0" w:color="auto"/>
        <w:left w:val="none" w:sz="0" w:space="0" w:color="auto"/>
        <w:bottom w:val="none" w:sz="0" w:space="0" w:color="auto"/>
        <w:right w:val="none" w:sz="0" w:space="0" w:color="auto"/>
      </w:divBdr>
    </w:div>
    <w:div w:id="283780042">
      <w:bodyDiv w:val="1"/>
      <w:marLeft w:val="0"/>
      <w:marRight w:val="0"/>
      <w:marTop w:val="0"/>
      <w:marBottom w:val="0"/>
      <w:divBdr>
        <w:top w:val="none" w:sz="0" w:space="0" w:color="auto"/>
        <w:left w:val="none" w:sz="0" w:space="0" w:color="auto"/>
        <w:bottom w:val="none" w:sz="0" w:space="0" w:color="auto"/>
        <w:right w:val="none" w:sz="0" w:space="0" w:color="auto"/>
      </w:divBdr>
    </w:div>
    <w:div w:id="349140947">
      <w:bodyDiv w:val="1"/>
      <w:marLeft w:val="0"/>
      <w:marRight w:val="0"/>
      <w:marTop w:val="0"/>
      <w:marBottom w:val="0"/>
      <w:divBdr>
        <w:top w:val="none" w:sz="0" w:space="0" w:color="auto"/>
        <w:left w:val="none" w:sz="0" w:space="0" w:color="auto"/>
        <w:bottom w:val="none" w:sz="0" w:space="0" w:color="auto"/>
        <w:right w:val="none" w:sz="0" w:space="0" w:color="auto"/>
      </w:divBdr>
      <w:divsChild>
        <w:div w:id="172186928">
          <w:marLeft w:val="0"/>
          <w:marRight w:val="0"/>
          <w:marTop w:val="0"/>
          <w:marBottom w:val="0"/>
          <w:divBdr>
            <w:top w:val="none" w:sz="0" w:space="0" w:color="auto"/>
            <w:left w:val="none" w:sz="0" w:space="0" w:color="auto"/>
            <w:bottom w:val="none" w:sz="0" w:space="0" w:color="auto"/>
            <w:right w:val="none" w:sz="0" w:space="0" w:color="auto"/>
          </w:divBdr>
        </w:div>
        <w:div w:id="559364767">
          <w:marLeft w:val="0"/>
          <w:marRight w:val="0"/>
          <w:marTop w:val="0"/>
          <w:marBottom w:val="0"/>
          <w:divBdr>
            <w:top w:val="none" w:sz="0" w:space="0" w:color="auto"/>
            <w:left w:val="none" w:sz="0" w:space="0" w:color="auto"/>
            <w:bottom w:val="none" w:sz="0" w:space="0" w:color="auto"/>
            <w:right w:val="none" w:sz="0" w:space="0" w:color="auto"/>
          </w:divBdr>
        </w:div>
        <w:div w:id="996415656">
          <w:marLeft w:val="0"/>
          <w:marRight w:val="0"/>
          <w:marTop w:val="0"/>
          <w:marBottom w:val="0"/>
          <w:divBdr>
            <w:top w:val="none" w:sz="0" w:space="0" w:color="auto"/>
            <w:left w:val="none" w:sz="0" w:space="0" w:color="auto"/>
            <w:bottom w:val="none" w:sz="0" w:space="0" w:color="auto"/>
            <w:right w:val="none" w:sz="0" w:space="0" w:color="auto"/>
          </w:divBdr>
        </w:div>
        <w:div w:id="1098061658">
          <w:marLeft w:val="0"/>
          <w:marRight w:val="0"/>
          <w:marTop w:val="0"/>
          <w:marBottom w:val="0"/>
          <w:divBdr>
            <w:top w:val="none" w:sz="0" w:space="0" w:color="auto"/>
            <w:left w:val="none" w:sz="0" w:space="0" w:color="auto"/>
            <w:bottom w:val="none" w:sz="0" w:space="0" w:color="auto"/>
            <w:right w:val="none" w:sz="0" w:space="0" w:color="auto"/>
          </w:divBdr>
        </w:div>
        <w:div w:id="1352100157">
          <w:marLeft w:val="0"/>
          <w:marRight w:val="0"/>
          <w:marTop w:val="0"/>
          <w:marBottom w:val="0"/>
          <w:divBdr>
            <w:top w:val="none" w:sz="0" w:space="0" w:color="auto"/>
            <w:left w:val="none" w:sz="0" w:space="0" w:color="auto"/>
            <w:bottom w:val="none" w:sz="0" w:space="0" w:color="auto"/>
            <w:right w:val="none" w:sz="0" w:space="0" w:color="auto"/>
          </w:divBdr>
        </w:div>
        <w:div w:id="1764952482">
          <w:marLeft w:val="0"/>
          <w:marRight w:val="0"/>
          <w:marTop w:val="0"/>
          <w:marBottom w:val="0"/>
          <w:divBdr>
            <w:top w:val="none" w:sz="0" w:space="0" w:color="auto"/>
            <w:left w:val="none" w:sz="0" w:space="0" w:color="auto"/>
            <w:bottom w:val="none" w:sz="0" w:space="0" w:color="auto"/>
            <w:right w:val="none" w:sz="0" w:space="0" w:color="auto"/>
          </w:divBdr>
        </w:div>
        <w:div w:id="1836920437">
          <w:marLeft w:val="0"/>
          <w:marRight w:val="0"/>
          <w:marTop w:val="0"/>
          <w:marBottom w:val="0"/>
          <w:divBdr>
            <w:top w:val="none" w:sz="0" w:space="0" w:color="auto"/>
            <w:left w:val="none" w:sz="0" w:space="0" w:color="auto"/>
            <w:bottom w:val="none" w:sz="0" w:space="0" w:color="auto"/>
            <w:right w:val="none" w:sz="0" w:space="0" w:color="auto"/>
          </w:divBdr>
        </w:div>
        <w:div w:id="1884318313">
          <w:marLeft w:val="0"/>
          <w:marRight w:val="0"/>
          <w:marTop w:val="0"/>
          <w:marBottom w:val="0"/>
          <w:divBdr>
            <w:top w:val="none" w:sz="0" w:space="0" w:color="auto"/>
            <w:left w:val="none" w:sz="0" w:space="0" w:color="auto"/>
            <w:bottom w:val="none" w:sz="0" w:space="0" w:color="auto"/>
            <w:right w:val="none" w:sz="0" w:space="0" w:color="auto"/>
          </w:divBdr>
        </w:div>
        <w:div w:id="1972393248">
          <w:marLeft w:val="0"/>
          <w:marRight w:val="0"/>
          <w:marTop w:val="0"/>
          <w:marBottom w:val="0"/>
          <w:divBdr>
            <w:top w:val="none" w:sz="0" w:space="0" w:color="auto"/>
            <w:left w:val="none" w:sz="0" w:space="0" w:color="auto"/>
            <w:bottom w:val="none" w:sz="0" w:space="0" w:color="auto"/>
            <w:right w:val="none" w:sz="0" w:space="0" w:color="auto"/>
          </w:divBdr>
        </w:div>
      </w:divsChild>
    </w:div>
    <w:div w:id="423383233">
      <w:bodyDiv w:val="1"/>
      <w:marLeft w:val="0"/>
      <w:marRight w:val="0"/>
      <w:marTop w:val="0"/>
      <w:marBottom w:val="0"/>
      <w:divBdr>
        <w:top w:val="none" w:sz="0" w:space="0" w:color="auto"/>
        <w:left w:val="none" w:sz="0" w:space="0" w:color="auto"/>
        <w:bottom w:val="none" w:sz="0" w:space="0" w:color="auto"/>
        <w:right w:val="none" w:sz="0" w:space="0" w:color="auto"/>
      </w:divBdr>
    </w:div>
    <w:div w:id="427508347">
      <w:bodyDiv w:val="1"/>
      <w:marLeft w:val="0"/>
      <w:marRight w:val="0"/>
      <w:marTop w:val="0"/>
      <w:marBottom w:val="0"/>
      <w:divBdr>
        <w:top w:val="none" w:sz="0" w:space="0" w:color="auto"/>
        <w:left w:val="none" w:sz="0" w:space="0" w:color="auto"/>
        <w:bottom w:val="none" w:sz="0" w:space="0" w:color="auto"/>
        <w:right w:val="none" w:sz="0" w:space="0" w:color="auto"/>
      </w:divBdr>
      <w:divsChild>
        <w:div w:id="1091509401">
          <w:marLeft w:val="1800"/>
          <w:marRight w:val="0"/>
          <w:marTop w:val="86"/>
          <w:marBottom w:val="0"/>
          <w:divBdr>
            <w:top w:val="none" w:sz="0" w:space="0" w:color="auto"/>
            <w:left w:val="none" w:sz="0" w:space="0" w:color="auto"/>
            <w:bottom w:val="none" w:sz="0" w:space="0" w:color="auto"/>
            <w:right w:val="none" w:sz="0" w:space="0" w:color="auto"/>
          </w:divBdr>
        </w:div>
        <w:div w:id="1232232303">
          <w:marLeft w:val="1166"/>
          <w:marRight w:val="0"/>
          <w:marTop w:val="86"/>
          <w:marBottom w:val="0"/>
          <w:divBdr>
            <w:top w:val="none" w:sz="0" w:space="0" w:color="auto"/>
            <w:left w:val="none" w:sz="0" w:space="0" w:color="auto"/>
            <w:bottom w:val="none" w:sz="0" w:space="0" w:color="auto"/>
            <w:right w:val="none" w:sz="0" w:space="0" w:color="auto"/>
          </w:divBdr>
        </w:div>
      </w:divsChild>
    </w:div>
    <w:div w:id="460078855">
      <w:bodyDiv w:val="1"/>
      <w:marLeft w:val="0"/>
      <w:marRight w:val="0"/>
      <w:marTop w:val="0"/>
      <w:marBottom w:val="0"/>
      <w:divBdr>
        <w:top w:val="none" w:sz="0" w:space="0" w:color="auto"/>
        <w:left w:val="none" w:sz="0" w:space="0" w:color="auto"/>
        <w:bottom w:val="none" w:sz="0" w:space="0" w:color="auto"/>
        <w:right w:val="none" w:sz="0" w:space="0" w:color="auto"/>
      </w:divBdr>
      <w:divsChild>
        <w:div w:id="58024091">
          <w:marLeft w:val="1613"/>
          <w:marRight w:val="0"/>
          <w:marTop w:val="115"/>
          <w:marBottom w:val="0"/>
          <w:divBdr>
            <w:top w:val="none" w:sz="0" w:space="0" w:color="auto"/>
            <w:left w:val="none" w:sz="0" w:space="0" w:color="auto"/>
            <w:bottom w:val="none" w:sz="0" w:space="0" w:color="auto"/>
            <w:right w:val="none" w:sz="0" w:space="0" w:color="auto"/>
          </w:divBdr>
        </w:div>
        <w:div w:id="88626390">
          <w:marLeft w:val="1613"/>
          <w:marRight w:val="0"/>
          <w:marTop w:val="115"/>
          <w:marBottom w:val="0"/>
          <w:divBdr>
            <w:top w:val="none" w:sz="0" w:space="0" w:color="auto"/>
            <w:left w:val="none" w:sz="0" w:space="0" w:color="auto"/>
            <w:bottom w:val="none" w:sz="0" w:space="0" w:color="auto"/>
            <w:right w:val="none" w:sz="0" w:space="0" w:color="auto"/>
          </w:divBdr>
        </w:div>
        <w:div w:id="980623206">
          <w:marLeft w:val="1613"/>
          <w:marRight w:val="0"/>
          <w:marTop w:val="115"/>
          <w:marBottom w:val="0"/>
          <w:divBdr>
            <w:top w:val="none" w:sz="0" w:space="0" w:color="auto"/>
            <w:left w:val="none" w:sz="0" w:space="0" w:color="auto"/>
            <w:bottom w:val="none" w:sz="0" w:space="0" w:color="auto"/>
            <w:right w:val="none" w:sz="0" w:space="0" w:color="auto"/>
          </w:divBdr>
        </w:div>
        <w:div w:id="1087657609">
          <w:marLeft w:val="2477"/>
          <w:marRight w:val="0"/>
          <w:marTop w:val="106"/>
          <w:marBottom w:val="0"/>
          <w:divBdr>
            <w:top w:val="none" w:sz="0" w:space="0" w:color="auto"/>
            <w:left w:val="none" w:sz="0" w:space="0" w:color="auto"/>
            <w:bottom w:val="none" w:sz="0" w:space="0" w:color="auto"/>
            <w:right w:val="none" w:sz="0" w:space="0" w:color="auto"/>
          </w:divBdr>
        </w:div>
      </w:divsChild>
    </w:div>
    <w:div w:id="468591809">
      <w:bodyDiv w:val="1"/>
      <w:marLeft w:val="0"/>
      <w:marRight w:val="0"/>
      <w:marTop w:val="0"/>
      <w:marBottom w:val="0"/>
      <w:divBdr>
        <w:top w:val="none" w:sz="0" w:space="0" w:color="auto"/>
        <w:left w:val="none" w:sz="0" w:space="0" w:color="auto"/>
        <w:bottom w:val="none" w:sz="0" w:space="0" w:color="auto"/>
        <w:right w:val="none" w:sz="0" w:space="0" w:color="auto"/>
      </w:divBdr>
    </w:div>
    <w:div w:id="490415532">
      <w:bodyDiv w:val="1"/>
      <w:marLeft w:val="0"/>
      <w:marRight w:val="0"/>
      <w:marTop w:val="0"/>
      <w:marBottom w:val="0"/>
      <w:divBdr>
        <w:top w:val="none" w:sz="0" w:space="0" w:color="auto"/>
        <w:left w:val="none" w:sz="0" w:space="0" w:color="auto"/>
        <w:bottom w:val="none" w:sz="0" w:space="0" w:color="auto"/>
        <w:right w:val="none" w:sz="0" w:space="0" w:color="auto"/>
      </w:divBdr>
    </w:div>
    <w:div w:id="497841875">
      <w:bodyDiv w:val="1"/>
      <w:marLeft w:val="0"/>
      <w:marRight w:val="0"/>
      <w:marTop w:val="0"/>
      <w:marBottom w:val="0"/>
      <w:divBdr>
        <w:top w:val="none" w:sz="0" w:space="0" w:color="auto"/>
        <w:left w:val="none" w:sz="0" w:space="0" w:color="auto"/>
        <w:bottom w:val="none" w:sz="0" w:space="0" w:color="auto"/>
        <w:right w:val="none" w:sz="0" w:space="0" w:color="auto"/>
      </w:divBdr>
      <w:divsChild>
        <w:div w:id="41027972">
          <w:marLeft w:val="749"/>
          <w:marRight w:val="0"/>
          <w:marTop w:val="134"/>
          <w:marBottom w:val="0"/>
          <w:divBdr>
            <w:top w:val="none" w:sz="0" w:space="0" w:color="auto"/>
            <w:left w:val="none" w:sz="0" w:space="0" w:color="auto"/>
            <w:bottom w:val="none" w:sz="0" w:space="0" w:color="auto"/>
            <w:right w:val="none" w:sz="0" w:space="0" w:color="auto"/>
          </w:divBdr>
        </w:div>
        <w:div w:id="343751512">
          <w:marLeft w:val="1613"/>
          <w:marRight w:val="0"/>
          <w:marTop w:val="115"/>
          <w:marBottom w:val="0"/>
          <w:divBdr>
            <w:top w:val="none" w:sz="0" w:space="0" w:color="auto"/>
            <w:left w:val="none" w:sz="0" w:space="0" w:color="auto"/>
            <w:bottom w:val="none" w:sz="0" w:space="0" w:color="auto"/>
            <w:right w:val="none" w:sz="0" w:space="0" w:color="auto"/>
          </w:divBdr>
        </w:div>
        <w:div w:id="441417454">
          <w:marLeft w:val="1613"/>
          <w:marRight w:val="0"/>
          <w:marTop w:val="115"/>
          <w:marBottom w:val="0"/>
          <w:divBdr>
            <w:top w:val="none" w:sz="0" w:space="0" w:color="auto"/>
            <w:left w:val="none" w:sz="0" w:space="0" w:color="auto"/>
            <w:bottom w:val="none" w:sz="0" w:space="0" w:color="auto"/>
            <w:right w:val="none" w:sz="0" w:space="0" w:color="auto"/>
          </w:divBdr>
        </w:div>
        <w:div w:id="1926955402">
          <w:marLeft w:val="1613"/>
          <w:marRight w:val="0"/>
          <w:marTop w:val="115"/>
          <w:marBottom w:val="0"/>
          <w:divBdr>
            <w:top w:val="none" w:sz="0" w:space="0" w:color="auto"/>
            <w:left w:val="none" w:sz="0" w:space="0" w:color="auto"/>
            <w:bottom w:val="none" w:sz="0" w:space="0" w:color="auto"/>
            <w:right w:val="none" w:sz="0" w:space="0" w:color="auto"/>
          </w:divBdr>
        </w:div>
      </w:divsChild>
    </w:div>
    <w:div w:id="561989394">
      <w:bodyDiv w:val="1"/>
      <w:marLeft w:val="0"/>
      <w:marRight w:val="0"/>
      <w:marTop w:val="0"/>
      <w:marBottom w:val="0"/>
      <w:divBdr>
        <w:top w:val="none" w:sz="0" w:space="0" w:color="auto"/>
        <w:left w:val="none" w:sz="0" w:space="0" w:color="auto"/>
        <w:bottom w:val="none" w:sz="0" w:space="0" w:color="auto"/>
        <w:right w:val="none" w:sz="0" w:space="0" w:color="auto"/>
      </w:divBdr>
      <w:divsChild>
        <w:div w:id="365059162">
          <w:marLeft w:val="2477"/>
          <w:marRight w:val="0"/>
          <w:marTop w:val="106"/>
          <w:marBottom w:val="0"/>
          <w:divBdr>
            <w:top w:val="none" w:sz="0" w:space="0" w:color="auto"/>
            <w:left w:val="none" w:sz="0" w:space="0" w:color="auto"/>
            <w:bottom w:val="none" w:sz="0" w:space="0" w:color="auto"/>
            <w:right w:val="none" w:sz="0" w:space="0" w:color="auto"/>
          </w:divBdr>
        </w:div>
        <w:div w:id="408818808">
          <w:marLeft w:val="2477"/>
          <w:marRight w:val="0"/>
          <w:marTop w:val="106"/>
          <w:marBottom w:val="0"/>
          <w:divBdr>
            <w:top w:val="none" w:sz="0" w:space="0" w:color="auto"/>
            <w:left w:val="none" w:sz="0" w:space="0" w:color="auto"/>
            <w:bottom w:val="none" w:sz="0" w:space="0" w:color="auto"/>
            <w:right w:val="none" w:sz="0" w:space="0" w:color="auto"/>
          </w:divBdr>
        </w:div>
        <w:div w:id="541867820">
          <w:marLeft w:val="2477"/>
          <w:marRight w:val="0"/>
          <w:marTop w:val="106"/>
          <w:marBottom w:val="0"/>
          <w:divBdr>
            <w:top w:val="none" w:sz="0" w:space="0" w:color="auto"/>
            <w:left w:val="none" w:sz="0" w:space="0" w:color="auto"/>
            <w:bottom w:val="none" w:sz="0" w:space="0" w:color="auto"/>
            <w:right w:val="none" w:sz="0" w:space="0" w:color="auto"/>
          </w:divBdr>
        </w:div>
        <w:div w:id="608897109">
          <w:marLeft w:val="1613"/>
          <w:marRight w:val="0"/>
          <w:marTop w:val="115"/>
          <w:marBottom w:val="0"/>
          <w:divBdr>
            <w:top w:val="none" w:sz="0" w:space="0" w:color="auto"/>
            <w:left w:val="none" w:sz="0" w:space="0" w:color="auto"/>
            <w:bottom w:val="none" w:sz="0" w:space="0" w:color="auto"/>
            <w:right w:val="none" w:sz="0" w:space="0" w:color="auto"/>
          </w:divBdr>
        </w:div>
        <w:div w:id="957373009">
          <w:marLeft w:val="2477"/>
          <w:marRight w:val="0"/>
          <w:marTop w:val="106"/>
          <w:marBottom w:val="0"/>
          <w:divBdr>
            <w:top w:val="none" w:sz="0" w:space="0" w:color="auto"/>
            <w:left w:val="none" w:sz="0" w:space="0" w:color="auto"/>
            <w:bottom w:val="none" w:sz="0" w:space="0" w:color="auto"/>
            <w:right w:val="none" w:sz="0" w:space="0" w:color="auto"/>
          </w:divBdr>
        </w:div>
        <w:div w:id="1290698537">
          <w:marLeft w:val="2477"/>
          <w:marRight w:val="0"/>
          <w:marTop w:val="106"/>
          <w:marBottom w:val="0"/>
          <w:divBdr>
            <w:top w:val="none" w:sz="0" w:space="0" w:color="auto"/>
            <w:left w:val="none" w:sz="0" w:space="0" w:color="auto"/>
            <w:bottom w:val="none" w:sz="0" w:space="0" w:color="auto"/>
            <w:right w:val="none" w:sz="0" w:space="0" w:color="auto"/>
          </w:divBdr>
        </w:div>
        <w:div w:id="1555119195">
          <w:marLeft w:val="1613"/>
          <w:marRight w:val="0"/>
          <w:marTop w:val="115"/>
          <w:marBottom w:val="0"/>
          <w:divBdr>
            <w:top w:val="none" w:sz="0" w:space="0" w:color="auto"/>
            <w:left w:val="none" w:sz="0" w:space="0" w:color="auto"/>
            <w:bottom w:val="none" w:sz="0" w:space="0" w:color="auto"/>
            <w:right w:val="none" w:sz="0" w:space="0" w:color="auto"/>
          </w:divBdr>
        </w:div>
        <w:div w:id="1762018902">
          <w:marLeft w:val="1613"/>
          <w:marRight w:val="0"/>
          <w:marTop w:val="115"/>
          <w:marBottom w:val="0"/>
          <w:divBdr>
            <w:top w:val="none" w:sz="0" w:space="0" w:color="auto"/>
            <w:left w:val="none" w:sz="0" w:space="0" w:color="auto"/>
            <w:bottom w:val="none" w:sz="0" w:space="0" w:color="auto"/>
            <w:right w:val="none" w:sz="0" w:space="0" w:color="auto"/>
          </w:divBdr>
        </w:div>
      </w:divsChild>
    </w:div>
    <w:div w:id="586616896">
      <w:bodyDiv w:val="1"/>
      <w:marLeft w:val="0"/>
      <w:marRight w:val="0"/>
      <w:marTop w:val="0"/>
      <w:marBottom w:val="0"/>
      <w:divBdr>
        <w:top w:val="none" w:sz="0" w:space="0" w:color="auto"/>
        <w:left w:val="none" w:sz="0" w:space="0" w:color="auto"/>
        <w:bottom w:val="none" w:sz="0" w:space="0" w:color="auto"/>
        <w:right w:val="none" w:sz="0" w:space="0" w:color="auto"/>
      </w:divBdr>
    </w:div>
    <w:div w:id="590506082">
      <w:bodyDiv w:val="1"/>
      <w:marLeft w:val="0"/>
      <w:marRight w:val="0"/>
      <w:marTop w:val="0"/>
      <w:marBottom w:val="0"/>
      <w:divBdr>
        <w:top w:val="none" w:sz="0" w:space="0" w:color="auto"/>
        <w:left w:val="none" w:sz="0" w:space="0" w:color="auto"/>
        <w:bottom w:val="none" w:sz="0" w:space="0" w:color="auto"/>
        <w:right w:val="none" w:sz="0" w:space="0" w:color="auto"/>
      </w:divBdr>
    </w:div>
    <w:div w:id="636685759">
      <w:bodyDiv w:val="1"/>
      <w:marLeft w:val="0"/>
      <w:marRight w:val="0"/>
      <w:marTop w:val="0"/>
      <w:marBottom w:val="0"/>
      <w:divBdr>
        <w:top w:val="none" w:sz="0" w:space="0" w:color="auto"/>
        <w:left w:val="none" w:sz="0" w:space="0" w:color="auto"/>
        <w:bottom w:val="none" w:sz="0" w:space="0" w:color="auto"/>
        <w:right w:val="none" w:sz="0" w:space="0" w:color="auto"/>
      </w:divBdr>
    </w:div>
    <w:div w:id="648561778">
      <w:bodyDiv w:val="1"/>
      <w:marLeft w:val="0"/>
      <w:marRight w:val="0"/>
      <w:marTop w:val="0"/>
      <w:marBottom w:val="0"/>
      <w:divBdr>
        <w:top w:val="none" w:sz="0" w:space="0" w:color="auto"/>
        <w:left w:val="none" w:sz="0" w:space="0" w:color="auto"/>
        <w:bottom w:val="none" w:sz="0" w:space="0" w:color="auto"/>
        <w:right w:val="none" w:sz="0" w:space="0" w:color="auto"/>
      </w:divBdr>
    </w:div>
    <w:div w:id="710959915">
      <w:bodyDiv w:val="1"/>
      <w:marLeft w:val="0"/>
      <w:marRight w:val="0"/>
      <w:marTop w:val="0"/>
      <w:marBottom w:val="0"/>
      <w:divBdr>
        <w:top w:val="none" w:sz="0" w:space="0" w:color="auto"/>
        <w:left w:val="none" w:sz="0" w:space="0" w:color="auto"/>
        <w:bottom w:val="none" w:sz="0" w:space="0" w:color="auto"/>
        <w:right w:val="none" w:sz="0" w:space="0" w:color="auto"/>
      </w:divBdr>
    </w:div>
    <w:div w:id="742796117">
      <w:bodyDiv w:val="1"/>
      <w:marLeft w:val="0"/>
      <w:marRight w:val="0"/>
      <w:marTop w:val="0"/>
      <w:marBottom w:val="0"/>
      <w:divBdr>
        <w:top w:val="none" w:sz="0" w:space="0" w:color="auto"/>
        <w:left w:val="none" w:sz="0" w:space="0" w:color="auto"/>
        <w:bottom w:val="none" w:sz="0" w:space="0" w:color="auto"/>
        <w:right w:val="none" w:sz="0" w:space="0" w:color="auto"/>
      </w:divBdr>
      <w:divsChild>
        <w:div w:id="357046972">
          <w:marLeft w:val="1166"/>
          <w:marRight w:val="0"/>
          <w:marTop w:val="86"/>
          <w:marBottom w:val="0"/>
          <w:divBdr>
            <w:top w:val="none" w:sz="0" w:space="0" w:color="auto"/>
            <w:left w:val="none" w:sz="0" w:space="0" w:color="auto"/>
            <w:bottom w:val="none" w:sz="0" w:space="0" w:color="auto"/>
            <w:right w:val="none" w:sz="0" w:space="0" w:color="auto"/>
          </w:divBdr>
        </w:div>
      </w:divsChild>
    </w:div>
    <w:div w:id="792989838">
      <w:bodyDiv w:val="1"/>
      <w:marLeft w:val="0"/>
      <w:marRight w:val="0"/>
      <w:marTop w:val="0"/>
      <w:marBottom w:val="0"/>
      <w:divBdr>
        <w:top w:val="none" w:sz="0" w:space="0" w:color="auto"/>
        <w:left w:val="none" w:sz="0" w:space="0" w:color="auto"/>
        <w:bottom w:val="none" w:sz="0" w:space="0" w:color="auto"/>
        <w:right w:val="none" w:sz="0" w:space="0" w:color="auto"/>
      </w:divBdr>
      <w:divsChild>
        <w:div w:id="247615332">
          <w:marLeft w:val="1166"/>
          <w:marRight w:val="0"/>
          <w:marTop w:val="86"/>
          <w:marBottom w:val="0"/>
          <w:divBdr>
            <w:top w:val="none" w:sz="0" w:space="0" w:color="auto"/>
            <w:left w:val="none" w:sz="0" w:space="0" w:color="auto"/>
            <w:bottom w:val="none" w:sz="0" w:space="0" w:color="auto"/>
            <w:right w:val="none" w:sz="0" w:space="0" w:color="auto"/>
          </w:divBdr>
        </w:div>
        <w:div w:id="2030640108">
          <w:marLeft w:val="1800"/>
          <w:marRight w:val="0"/>
          <w:marTop w:val="86"/>
          <w:marBottom w:val="0"/>
          <w:divBdr>
            <w:top w:val="none" w:sz="0" w:space="0" w:color="auto"/>
            <w:left w:val="none" w:sz="0" w:space="0" w:color="auto"/>
            <w:bottom w:val="none" w:sz="0" w:space="0" w:color="auto"/>
            <w:right w:val="none" w:sz="0" w:space="0" w:color="auto"/>
          </w:divBdr>
        </w:div>
      </w:divsChild>
    </w:div>
    <w:div w:id="804351760">
      <w:bodyDiv w:val="1"/>
      <w:marLeft w:val="0"/>
      <w:marRight w:val="0"/>
      <w:marTop w:val="0"/>
      <w:marBottom w:val="0"/>
      <w:divBdr>
        <w:top w:val="none" w:sz="0" w:space="0" w:color="auto"/>
        <w:left w:val="none" w:sz="0" w:space="0" w:color="auto"/>
        <w:bottom w:val="none" w:sz="0" w:space="0" w:color="auto"/>
        <w:right w:val="none" w:sz="0" w:space="0" w:color="auto"/>
      </w:divBdr>
    </w:div>
    <w:div w:id="87558417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03">
          <w:marLeft w:val="1800"/>
          <w:marRight w:val="0"/>
          <w:marTop w:val="86"/>
          <w:marBottom w:val="0"/>
          <w:divBdr>
            <w:top w:val="none" w:sz="0" w:space="0" w:color="auto"/>
            <w:left w:val="none" w:sz="0" w:space="0" w:color="auto"/>
            <w:bottom w:val="none" w:sz="0" w:space="0" w:color="auto"/>
            <w:right w:val="none" w:sz="0" w:space="0" w:color="auto"/>
          </w:divBdr>
        </w:div>
      </w:divsChild>
    </w:div>
    <w:div w:id="901451283">
      <w:bodyDiv w:val="1"/>
      <w:marLeft w:val="0"/>
      <w:marRight w:val="0"/>
      <w:marTop w:val="0"/>
      <w:marBottom w:val="0"/>
      <w:divBdr>
        <w:top w:val="none" w:sz="0" w:space="0" w:color="auto"/>
        <w:left w:val="none" w:sz="0" w:space="0" w:color="auto"/>
        <w:bottom w:val="none" w:sz="0" w:space="0" w:color="auto"/>
        <w:right w:val="none" w:sz="0" w:space="0" w:color="auto"/>
      </w:divBdr>
    </w:div>
    <w:div w:id="926887201">
      <w:bodyDiv w:val="1"/>
      <w:marLeft w:val="0"/>
      <w:marRight w:val="0"/>
      <w:marTop w:val="0"/>
      <w:marBottom w:val="0"/>
      <w:divBdr>
        <w:top w:val="none" w:sz="0" w:space="0" w:color="auto"/>
        <w:left w:val="none" w:sz="0" w:space="0" w:color="auto"/>
        <w:bottom w:val="none" w:sz="0" w:space="0" w:color="auto"/>
        <w:right w:val="none" w:sz="0" w:space="0" w:color="auto"/>
      </w:divBdr>
    </w:div>
    <w:div w:id="985400825">
      <w:bodyDiv w:val="1"/>
      <w:marLeft w:val="0"/>
      <w:marRight w:val="0"/>
      <w:marTop w:val="0"/>
      <w:marBottom w:val="0"/>
      <w:divBdr>
        <w:top w:val="none" w:sz="0" w:space="0" w:color="auto"/>
        <w:left w:val="none" w:sz="0" w:space="0" w:color="auto"/>
        <w:bottom w:val="none" w:sz="0" w:space="0" w:color="auto"/>
        <w:right w:val="none" w:sz="0" w:space="0" w:color="auto"/>
      </w:divBdr>
    </w:div>
    <w:div w:id="1005402698">
      <w:bodyDiv w:val="1"/>
      <w:marLeft w:val="0"/>
      <w:marRight w:val="0"/>
      <w:marTop w:val="0"/>
      <w:marBottom w:val="0"/>
      <w:divBdr>
        <w:top w:val="none" w:sz="0" w:space="0" w:color="auto"/>
        <w:left w:val="none" w:sz="0" w:space="0" w:color="auto"/>
        <w:bottom w:val="none" w:sz="0" w:space="0" w:color="auto"/>
        <w:right w:val="none" w:sz="0" w:space="0" w:color="auto"/>
      </w:divBdr>
      <w:divsChild>
        <w:div w:id="165169400">
          <w:marLeft w:val="749"/>
          <w:marRight w:val="0"/>
          <w:marTop w:val="134"/>
          <w:marBottom w:val="0"/>
          <w:divBdr>
            <w:top w:val="none" w:sz="0" w:space="0" w:color="auto"/>
            <w:left w:val="none" w:sz="0" w:space="0" w:color="auto"/>
            <w:bottom w:val="none" w:sz="0" w:space="0" w:color="auto"/>
            <w:right w:val="none" w:sz="0" w:space="0" w:color="auto"/>
          </w:divBdr>
        </w:div>
        <w:div w:id="859395547">
          <w:marLeft w:val="1613"/>
          <w:marRight w:val="0"/>
          <w:marTop w:val="115"/>
          <w:marBottom w:val="0"/>
          <w:divBdr>
            <w:top w:val="none" w:sz="0" w:space="0" w:color="auto"/>
            <w:left w:val="none" w:sz="0" w:space="0" w:color="auto"/>
            <w:bottom w:val="none" w:sz="0" w:space="0" w:color="auto"/>
            <w:right w:val="none" w:sz="0" w:space="0" w:color="auto"/>
          </w:divBdr>
        </w:div>
        <w:div w:id="875389743">
          <w:marLeft w:val="2477"/>
          <w:marRight w:val="0"/>
          <w:marTop w:val="106"/>
          <w:marBottom w:val="0"/>
          <w:divBdr>
            <w:top w:val="none" w:sz="0" w:space="0" w:color="auto"/>
            <w:left w:val="none" w:sz="0" w:space="0" w:color="auto"/>
            <w:bottom w:val="none" w:sz="0" w:space="0" w:color="auto"/>
            <w:right w:val="none" w:sz="0" w:space="0" w:color="auto"/>
          </w:divBdr>
        </w:div>
        <w:div w:id="1418551220">
          <w:marLeft w:val="749"/>
          <w:marRight w:val="0"/>
          <w:marTop w:val="154"/>
          <w:marBottom w:val="0"/>
          <w:divBdr>
            <w:top w:val="none" w:sz="0" w:space="0" w:color="auto"/>
            <w:left w:val="none" w:sz="0" w:space="0" w:color="auto"/>
            <w:bottom w:val="none" w:sz="0" w:space="0" w:color="auto"/>
            <w:right w:val="none" w:sz="0" w:space="0" w:color="auto"/>
          </w:divBdr>
        </w:div>
        <w:div w:id="1660890167">
          <w:marLeft w:val="2477"/>
          <w:marRight w:val="0"/>
          <w:marTop w:val="106"/>
          <w:marBottom w:val="0"/>
          <w:divBdr>
            <w:top w:val="none" w:sz="0" w:space="0" w:color="auto"/>
            <w:left w:val="none" w:sz="0" w:space="0" w:color="auto"/>
            <w:bottom w:val="none" w:sz="0" w:space="0" w:color="auto"/>
            <w:right w:val="none" w:sz="0" w:space="0" w:color="auto"/>
          </w:divBdr>
        </w:div>
        <w:div w:id="2121755696">
          <w:marLeft w:val="1613"/>
          <w:marRight w:val="0"/>
          <w:marTop w:val="115"/>
          <w:marBottom w:val="0"/>
          <w:divBdr>
            <w:top w:val="none" w:sz="0" w:space="0" w:color="auto"/>
            <w:left w:val="none" w:sz="0" w:space="0" w:color="auto"/>
            <w:bottom w:val="none" w:sz="0" w:space="0" w:color="auto"/>
            <w:right w:val="none" w:sz="0" w:space="0" w:color="auto"/>
          </w:divBdr>
        </w:div>
      </w:divsChild>
    </w:div>
    <w:div w:id="1013455996">
      <w:bodyDiv w:val="1"/>
      <w:marLeft w:val="0"/>
      <w:marRight w:val="0"/>
      <w:marTop w:val="0"/>
      <w:marBottom w:val="0"/>
      <w:divBdr>
        <w:top w:val="none" w:sz="0" w:space="0" w:color="auto"/>
        <w:left w:val="none" w:sz="0" w:space="0" w:color="auto"/>
        <w:bottom w:val="none" w:sz="0" w:space="0" w:color="auto"/>
        <w:right w:val="none" w:sz="0" w:space="0" w:color="auto"/>
      </w:divBdr>
    </w:div>
    <w:div w:id="1101413509">
      <w:bodyDiv w:val="1"/>
      <w:marLeft w:val="0"/>
      <w:marRight w:val="0"/>
      <w:marTop w:val="0"/>
      <w:marBottom w:val="0"/>
      <w:divBdr>
        <w:top w:val="none" w:sz="0" w:space="0" w:color="auto"/>
        <w:left w:val="none" w:sz="0" w:space="0" w:color="auto"/>
        <w:bottom w:val="none" w:sz="0" w:space="0" w:color="auto"/>
        <w:right w:val="none" w:sz="0" w:space="0" w:color="auto"/>
      </w:divBdr>
    </w:div>
    <w:div w:id="1108744503">
      <w:bodyDiv w:val="1"/>
      <w:marLeft w:val="0"/>
      <w:marRight w:val="0"/>
      <w:marTop w:val="0"/>
      <w:marBottom w:val="0"/>
      <w:divBdr>
        <w:top w:val="none" w:sz="0" w:space="0" w:color="auto"/>
        <w:left w:val="none" w:sz="0" w:space="0" w:color="auto"/>
        <w:bottom w:val="none" w:sz="0" w:space="0" w:color="auto"/>
        <w:right w:val="none" w:sz="0" w:space="0" w:color="auto"/>
      </w:divBdr>
    </w:div>
    <w:div w:id="1117602276">
      <w:bodyDiv w:val="1"/>
      <w:marLeft w:val="0"/>
      <w:marRight w:val="0"/>
      <w:marTop w:val="0"/>
      <w:marBottom w:val="0"/>
      <w:divBdr>
        <w:top w:val="none" w:sz="0" w:space="0" w:color="auto"/>
        <w:left w:val="none" w:sz="0" w:space="0" w:color="auto"/>
        <w:bottom w:val="none" w:sz="0" w:space="0" w:color="auto"/>
        <w:right w:val="none" w:sz="0" w:space="0" w:color="auto"/>
      </w:divBdr>
      <w:divsChild>
        <w:div w:id="263458492">
          <w:marLeft w:val="1613"/>
          <w:marRight w:val="0"/>
          <w:marTop w:val="106"/>
          <w:marBottom w:val="0"/>
          <w:divBdr>
            <w:top w:val="none" w:sz="0" w:space="0" w:color="auto"/>
            <w:left w:val="none" w:sz="0" w:space="0" w:color="auto"/>
            <w:bottom w:val="none" w:sz="0" w:space="0" w:color="auto"/>
            <w:right w:val="none" w:sz="0" w:space="0" w:color="auto"/>
          </w:divBdr>
        </w:div>
        <w:div w:id="885919718">
          <w:marLeft w:val="1613"/>
          <w:marRight w:val="0"/>
          <w:marTop w:val="106"/>
          <w:marBottom w:val="0"/>
          <w:divBdr>
            <w:top w:val="none" w:sz="0" w:space="0" w:color="auto"/>
            <w:left w:val="none" w:sz="0" w:space="0" w:color="auto"/>
            <w:bottom w:val="none" w:sz="0" w:space="0" w:color="auto"/>
            <w:right w:val="none" w:sz="0" w:space="0" w:color="auto"/>
          </w:divBdr>
        </w:div>
        <w:div w:id="944120432">
          <w:marLeft w:val="1613"/>
          <w:marRight w:val="0"/>
          <w:marTop w:val="106"/>
          <w:marBottom w:val="0"/>
          <w:divBdr>
            <w:top w:val="none" w:sz="0" w:space="0" w:color="auto"/>
            <w:left w:val="none" w:sz="0" w:space="0" w:color="auto"/>
            <w:bottom w:val="none" w:sz="0" w:space="0" w:color="auto"/>
            <w:right w:val="none" w:sz="0" w:space="0" w:color="auto"/>
          </w:divBdr>
        </w:div>
        <w:div w:id="1082875872">
          <w:marLeft w:val="1613"/>
          <w:marRight w:val="0"/>
          <w:marTop w:val="106"/>
          <w:marBottom w:val="0"/>
          <w:divBdr>
            <w:top w:val="none" w:sz="0" w:space="0" w:color="auto"/>
            <w:left w:val="none" w:sz="0" w:space="0" w:color="auto"/>
            <w:bottom w:val="none" w:sz="0" w:space="0" w:color="auto"/>
            <w:right w:val="none" w:sz="0" w:space="0" w:color="auto"/>
          </w:divBdr>
        </w:div>
        <w:div w:id="1197964640">
          <w:marLeft w:val="1613"/>
          <w:marRight w:val="0"/>
          <w:marTop w:val="106"/>
          <w:marBottom w:val="0"/>
          <w:divBdr>
            <w:top w:val="none" w:sz="0" w:space="0" w:color="auto"/>
            <w:left w:val="none" w:sz="0" w:space="0" w:color="auto"/>
            <w:bottom w:val="none" w:sz="0" w:space="0" w:color="auto"/>
            <w:right w:val="none" w:sz="0" w:space="0" w:color="auto"/>
          </w:divBdr>
        </w:div>
      </w:divsChild>
    </w:div>
    <w:div w:id="1130126650">
      <w:bodyDiv w:val="1"/>
      <w:marLeft w:val="0"/>
      <w:marRight w:val="0"/>
      <w:marTop w:val="0"/>
      <w:marBottom w:val="0"/>
      <w:divBdr>
        <w:top w:val="none" w:sz="0" w:space="0" w:color="auto"/>
        <w:left w:val="none" w:sz="0" w:space="0" w:color="auto"/>
        <w:bottom w:val="none" w:sz="0" w:space="0" w:color="auto"/>
        <w:right w:val="none" w:sz="0" w:space="0" w:color="auto"/>
      </w:divBdr>
    </w:div>
    <w:div w:id="1148859914">
      <w:bodyDiv w:val="1"/>
      <w:marLeft w:val="0"/>
      <w:marRight w:val="0"/>
      <w:marTop w:val="0"/>
      <w:marBottom w:val="0"/>
      <w:divBdr>
        <w:top w:val="none" w:sz="0" w:space="0" w:color="auto"/>
        <w:left w:val="none" w:sz="0" w:space="0" w:color="auto"/>
        <w:bottom w:val="none" w:sz="0" w:space="0" w:color="auto"/>
        <w:right w:val="none" w:sz="0" w:space="0" w:color="auto"/>
      </w:divBdr>
    </w:div>
    <w:div w:id="1151403905">
      <w:bodyDiv w:val="1"/>
      <w:marLeft w:val="0"/>
      <w:marRight w:val="0"/>
      <w:marTop w:val="0"/>
      <w:marBottom w:val="0"/>
      <w:divBdr>
        <w:top w:val="none" w:sz="0" w:space="0" w:color="auto"/>
        <w:left w:val="none" w:sz="0" w:space="0" w:color="auto"/>
        <w:bottom w:val="none" w:sz="0" w:space="0" w:color="auto"/>
        <w:right w:val="none" w:sz="0" w:space="0" w:color="auto"/>
      </w:divBdr>
    </w:div>
    <w:div w:id="1177383253">
      <w:bodyDiv w:val="1"/>
      <w:marLeft w:val="0"/>
      <w:marRight w:val="0"/>
      <w:marTop w:val="0"/>
      <w:marBottom w:val="0"/>
      <w:divBdr>
        <w:top w:val="none" w:sz="0" w:space="0" w:color="auto"/>
        <w:left w:val="none" w:sz="0" w:space="0" w:color="auto"/>
        <w:bottom w:val="none" w:sz="0" w:space="0" w:color="auto"/>
        <w:right w:val="none" w:sz="0" w:space="0" w:color="auto"/>
      </w:divBdr>
    </w:div>
    <w:div w:id="1199053115">
      <w:bodyDiv w:val="1"/>
      <w:marLeft w:val="0"/>
      <w:marRight w:val="0"/>
      <w:marTop w:val="0"/>
      <w:marBottom w:val="0"/>
      <w:divBdr>
        <w:top w:val="none" w:sz="0" w:space="0" w:color="auto"/>
        <w:left w:val="none" w:sz="0" w:space="0" w:color="auto"/>
        <w:bottom w:val="none" w:sz="0" w:space="0" w:color="auto"/>
        <w:right w:val="none" w:sz="0" w:space="0" w:color="auto"/>
      </w:divBdr>
    </w:div>
    <w:div w:id="1222132174">
      <w:bodyDiv w:val="1"/>
      <w:marLeft w:val="0"/>
      <w:marRight w:val="0"/>
      <w:marTop w:val="0"/>
      <w:marBottom w:val="0"/>
      <w:divBdr>
        <w:top w:val="none" w:sz="0" w:space="0" w:color="auto"/>
        <w:left w:val="none" w:sz="0" w:space="0" w:color="auto"/>
        <w:bottom w:val="none" w:sz="0" w:space="0" w:color="auto"/>
        <w:right w:val="none" w:sz="0" w:space="0" w:color="auto"/>
      </w:divBdr>
      <w:divsChild>
        <w:div w:id="30419476">
          <w:marLeft w:val="1166"/>
          <w:marRight w:val="0"/>
          <w:marTop w:val="0"/>
          <w:marBottom w:val="0"/>
          <w:divBdr>
            <w:top w:val="none" w:sz="0" w:space="0" w:color="auto"/>
            <w:left w:val="none" w:sz="0" w:space="0" w:color="auto"/>
            <w:bottom w:val="none" w:sz="0" w:space="0" w:color="auto"/>
            <w:right w:val="none" w:sz="0" w:space="0" w:color="auto"/>
          </w:divBdr>
        </w:div>
        <w:div w:id="954482884">
          <w:marLeft w:val="1166"/>
          <w:marRight w:val="0"/>
          <w:marTop w:val="0"/>
          <w:marBottom w:val="0"/>
          <w:divBdr>
            <w:top w:val="none" w:sz="0" w:space="0" w:color="auto"/>
            <w:left w:val="none" w:sz="0" w:space="0" w:color="auto"/>
            <w:bottom w:val="none" w:sz="0" w:space="0" w:color="auto"/>
            <w:right w:val="none" w:sz="0" w:space="0" w:color="auto"/>
          </w:divBdr>
        </w:div>
        <w:div w:id="1208759472">
          <w:marLeft w:val="1166"/>
          <w:marRight w:val="0"/>
          <w:marTop w:val="0"/>
          <w:marBottom w:val="0"/>
          <w:divBdr>
            <w:top w:val="none" w:sz="0" w:space="0" w:color="auto"/>
            <w:left w:val="none" w:sz="0" w:space="0" w:color="auto"/>
            <w:bottom w:val="none" w:sz="0" w:space="0" w:color="auto"/>
            <w:right w:val="none" w:sz="0" w:space="0" w:color="auto"/>
          </w:divBdr>
        </w:div>
        <w:div w:id="1966082207">
          <w:marLeft w:val="547"/>
          <w:marRight w:val="0"/>
          <w:marTop w:val="0"/>
          <w:marBottom w:val="0"/>
          <w:divBdr>
            <w:top w:val="none" w:sz="0" w:space="0" w:color="auto"/>
            <w:left w:val="none" w:sz="0" w:space="0" w:color="auto"/>
            <w:bottom w:val="none" w:sz="0" w:space="0" w:color="auto"/>
            <w:right w:val="none" w:sz="0" w:space="0" w:color="auto"/>
          </w:divBdr>
        </w:div>
        <w:div w:id="2005278138">
          <w:marLeft w:val="1166"/>
          <w:marRight w:val="0"/>
          <w:marTop w:val="0"/>
          <w:marBottom w:val="0"/>
          <w:divBdr>
            <w:top w:val="none" w:sz="0" w:space="0" w:color="auto"/>
            <w:left w:val="none" w:sz="0" w:space="0" w:color="auto"/>
            <w:bottom w:val="none" w:sz="0" w:space="0" w:color="auto"/>
            <w:right w:val="none" w:sz="0" w:space="0" w:color="auto"/>
          </w:divBdr>
        </w:div>
      </w:divsChild>
    </w:div>
    <w:div w:id="1237981292">
      <w:bodyDiv w:val="1"/>
      <w:marLeft w:val="0"/>
      <w:marRight w:val="0"/>
      <w:marTop w:val="0"/>
      <w:marBottom w:val="0"/>
      <w:divBdr>
        <w:top w:val="none" w:sz="0" w:space="0" w:color="auto"/>
        <w:left w:val="none" w:sz="0" w:space="0" w:color="auto"/>
        <w:bottom w:val="none" w:sz="0" w:space="0" w:color="auto"/>
        <w:right w:val="none" w:sz="0" w:space="0" w:color="auto"/>
      </w:divBdr>
    </w:div>
    <w:div w:id="1272083521">
      <w:bodyDiv w:val="1"/>
      <w:marLeft w:val="0"/>
      <w:marRight w:val="0"/>
      <w:marTop w:val="0"/>
      <w:marBottom w:val="0"/>
      <w:divBdr>
        <w:top w:val="none" w:sz="0" w:space="0" w:color="auto"/>
        <w:left w:val="none" w:sz="0" w:space="0" w:color="auto"/>
        <w:bottom w:val="none" w:sz="0" w:space="0" w:color="auto"/>
        <w:right w:val="none" w:sz="0" w:space="0" w:color="auto"/>
      </w:divBdr>
    </w:div>
    <w:div w:id="1302887488">
      <w:bodyDiv w:val="1"/>
      <w:marLeft w:val="0"/>
      <w:marRight w:val="0"/>
      <w:marTop w:val="0"/>
      <w:marBottom w:val="0"/>
      <w:divBdr>
        <w:top w:val="none" w:sz="0" w:space="0" w:color="auto"/>
        <w:left w:val="none" w:sz="0" w:space="0" w:color="auto"/>
        <w:bottom w:val="none" w:sz="0" w:space="0" w:color="auto"/>
        <w:right w:val="none" w:sz="0" w:space="0" w:color="auto"/>
      </w:divBdr>
    </w:div>
    <w:div w:id="1308819701">
      <w:bodyDiv w:val="1"/>
      <w:marLeft w:val="0"/>
      <w:marRight w:val="0"/>
      <w:marTop w:val="0"/>
      <w:marBottom w:val="0"/>
      <w:divBdr>
        <w:top w:val="none" w:sz="0" w:space="0" w:color="auto"/>
        <w:left w:val="none" w:sz="0" w:space="0" w:color="auto"/>
        <w:bottom w:val="none" w:sz="0" w:space="0" w:color="auto"/>
        <w:right w:val="none" w:sz="0" w:space="0" w:color="auto"/>
      </w:divBdr>
    </w:div>
    <w:div w:id="1351030148">
      <w:bodyDiv w:val="1"/>
      <w:marLeft w:val="0"/>
      <w:marRight w:val="0"/>
      <w:marTop w:val="0"/>
      <w:marBottom w:val="0"/>
      <w:divBdr>
        <w:top w:val="none" w:sz="0" w:space="0" w:color="auto"/>
        <w:left w:val="none" w:sz="0" w:space="0" w:color="auto"/>
        <w:bottom w:val="none" w:sz="0" w:space="0" w:color="auto"/>
        <w:right w:val="none" w:sz="0" w:space="0" w:color="auto"/>
      </w:divBdr>
    </w:div>
    <w:div w:id="1361122518">
      <w:bodyDiv w:val="1"/>
      <w:marLeft w:val="0"/>
      <w:marRight w:val="0"/>
      <w:marTop w:val="0"/>
      <w:marBottom w:val="0"/>
      <w:divBdr>
        <w:top w:val="none" w:sz="0" w:space="0" w:color="auto"/>
        <w:left w:val="none" w:sz="0" w:space="0" w:color="auto"/>
        <w:bottom w:val="none" w:sz="0" w:space="0" w:color="auto"/>
        <w:right w:val="none" w:sz="0" w:space="0" w:color="auto"/>
      </w:divBdr>
    </w:div>
    <w:div w:id="1364551193">
      <w:bodyDiv w:val="1"/>
      <w:marLeft w:val="0"/>
      <w:marRight w:val="0"/>
      <w:marTop w:val="0"/>
      <w:marBottom w:val="0"/>
      <w:divBdr>
        <w:top w:val="none" w:sz="0" w:space="0" w:color="auto"/>
        <w:left w:val="none" w:sz="0" w:space="0" w:color="auto"/>
        <w:bottom w:val="none" w:sz="0" w:space="0" w:color="auto"/>
        <w:right w:val="none" w:sz="0" w:space="0" w:color="auto"/>
      </w:divBdr>
    </w:div>
    <w:div w:id="1374697687">
      <w:bodyDiv w:val="1"/>
      <w:marLeft w:val="0"/>
      <w:marRight w:val="0"/>
      <w:marTop w:val="0"/>
      <w:marBottom w:val="0"/>
      <w:divBdr>
        <w:top w:val="none" w:sz="0" w:space="0" w:color="auto"/>
        <w:left w:val="none" w:sz="0" w:space="0" w:color="auto"/>
        <w:bottom w:val="none" w:sz="0" w:space="0" w:color="auto"/>
        <w:right w:val="none" w:sz="0" w:space="0" w:color="auto"/>
      </w:divBdr>
    </w:div>
    <w:div w:id="1376127109">
      <w:bodyDiv w:val="1"/>
      <w:marLeft w:val="0"/>
      <w:marRight w:val="0"/>
      <w:marTop w:val="0"/>
      <w:marBottom w:val="0"/>
      <w:divBdr>
        <w:top w:val="none" w:sz="0" w:space="0" w:color="auto"/>
        <w:left w:val="none" w:sz="0" w:space="0" w:color="auto"/>
        <w:bottom w:val="none" w:sz="0" w:space="0" w:color="auto"/>
        <w:right w:val="none" w:sz="0" w:space="0" w:color="auto"/>
      </w:divBdr>
    </w:div>
    <w:div w:id="1388185534">
      <w:bodyDiv w:val="1"/>
      <w:marLeft w:val="0"/>
      <w:marRight w:val="0"/>
      <w:marTop w:val="0"/>
      <w:marBottom w:val="0"/>
      <w:divBdr>
        <w:top w:val="none" w:sz="0" w:space="0" w:color="auto"/>
        <w:left w:val="none" w:sz="0" w:space="0" w:color="auto"/>
        <w:bottom w:val="none" w:sz="0" w:space="0" w:color="auto"/>
        <w:right w:val="none" w:sz="0" w:space="0" w:color="auto"/>
      </w:divBdr>
      <w:divsChild>
        <w:div w:id="464809019">
          <w:marLeft w:val="0"/>
          <w:marRight w:val="0"/>
          <w:marTop w:val="225"/>
          <w:marBottom w:val="240"/>
          <w:divBdr>
            <w:top w:val="none" w:sz="0" w:space="0" w:color="auto"/>
            <w:left w:val="none" w:sz="0" w:space="0" w:color="auto"/>
            <w:bottom w:val="none" w:sz="0" w:space="0" w:color="auto"/>
            <w:right w:val="none" w:sz="0" w:space="0" w:color="auto"/>
          </w:divBdr>
        </w:div>
        <w:div w:id="626204319">
          <w:marLeft w:val="0"/>
          <w:marRight w:val="0"/>
          <w:marTop w:val="225"/>
          <w:marBottom w:val="240"/>
          <w:divBdr>
            <w:top w:val="none" w:sz="0" w:space="0" w:color="auto"/>
            <w:left w:val="none" w:sz="0" w:space="0" w:color="auto"/>
            <w:bottom w:val="none" w:sz="0" w:space="0" w:color="auto"/>
            <w:right w:val="none" w:sz="0" w:space="0" w:color="auto"/>
          </w:divBdr>
          <w:divsChild>
            <w:div w:id="1099135966">
              <w:marLeft w:val="0"/>
              <w:marRight w:val="0"/>
              <w:marTop w:val="0"/>
              <w:marBottom w:val="96"/>
              <w:divBdr>
                <w:top w:val="none" w:sz="0" w:space="0" w:color="auto"/>
                <w:left w:val="none" w:sz="0" w:space="0" w:color="auto"/>
                <w:bottom w:val="none" w:sz="0" w:space="0" w:color="auto"/>
                <w:right w:val="none" w:sz="0" w:space="0" w:color="auto"/>
              </w:divBdr>
            </w:div>
            <w:div w:id="568422294">
              <w:marLeft w:val="0"/>
              <w:marRight w:val="0"/>
              <w:marTop w:val="0"/>
              <w:marBottom w:val="96"/>
              <w:divBdr>
                <w:top w:val="none" w:sz="0" w:space="0" w:color="auto"/>
                <w:left w:val="none" w:sz="0" w:space="0" w:color="auto"/>
                <w:bottom w:val="none" w:sz="0" w:space="0" w:color="auto"/>
                <w:right w:val="none" w:sz="0" w:space="0" w:color="auto"/>
              </w:divBdr>
            </w:div>
            <w:div w:id="2024355781">
              <w:marLeft w:val="0"/>
              <w:marRight w:val="0"/>
              <w:marTop w:val="0"/>
              <w:marBottom w:val="96"/>
              <w:divBdr>
                <w:top w:val="none" w:sz="0" w:space="0" w:color="auto"/>
                <w:left w:val="none" w:sz="0" w:space="0" w:color="auto"/>
                <w:bottom w:val="none" w:sz="0" w:space="0" w:color="auto"/>
                <w:right w:val="none" w:sz="0" w:space="0" w:color="auto"/>
              </w:divBdr>
            </w:div>
            <w:div w:id="18186674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07149538">
      <w:bodyDiv w:val="1"/>
      <w:marLeft w:val="0"/>
      <w:marRight w:val="0"/>
      <w:marTop w:val="0"/>
      <w:marBottom w:val="0"/>
      <w:divBdr>
        <w:top w:val="none" w:sz="0" w:space="0" w:color="auto"/>
        <w:left w:val="none" w:sz="0" w:space="0" w:color="auto"/>
        <w:bottom w:val="none" w:sz="0" w:space="0" w:color="auto"/>
        <w:right w:val="none" w:sz="0" w:space="0" w:color="auto"/>
      </w:divBdr>
    </w:div>
    <w:div w:id="1414668294">
      <w:bodyDiv w:val="1"/>
      <w:marLeft w:val="0"/>
      <w:marRight w:val="0"/>
      <w:marTop w:val="0"/>
      <w:marBottom w:val="0"/>
      <w:divBdr>
        <w:top w:val="none" w:sz="0" w:space="0" w:color="auto"/>
        <w:left w:val="none" w:sz="0" w:space="0" w:color="auto"/>
        <w:bottom w:val="none" w:sz="0" w:space="0" w:color="auto"/>
        <w:right w:val="none" w:sz="0" w:space="0" w:color="auto"/>
      </w:divBdr>
    </w:div>
    <w:div w:id="1420128917">
      <w:bodyDiv w:val="1"/>
      <w:marLeft w:val="0"/>
      <w:marRight w:val="0"/>
      <w:marTop w:val="0"/>
      <w:marBottom w:val="0"/>
      <w:divBdr>
        <w:top w:val="none" w:sz="0" w:space="0" w:color="auto"/>
        <w:left w:val="none" w:sz="0" w:space="0" w:color="auto"/>
        <w:bottom w:val="none" w:sz="0" w:space="0" w:color="auto"/>
        <w:right w:val="none" w:sz="0" w:space="0" w:color="auto"/>
      </w:divBdr>
    </w:div>
    <w:div w:id="1433936978">
      <w:bodyDiv w:val="1"/>
      <w:marLeft w:val="0"/>
      <w:marRight w:val="0"/>
      <w:marTop w:val="0"/>
      <w:marBottom w:val="0"/>
      <w:divBdr>
        <w:top w:val="none" w:sz="0" w:space="0" w:color="auto"/>
        <w:left w:val="none" w:sz="0" w:space="0" w:color="auto"/>
        <w:bottom w:val="none" w:sz="0" w:space="0" w:color="auto"/>
        <w:right w:val="none" w:sz="0" w:space="0" w:color="auto"/>
      </w:divBdr>
    </w:div>
    <w:div w:id="1493523158">
      <w:bodyDiv w:val="1"/>
      <w:marLeft w:val="0"/>
      <w:marRight w:val="0"/>
      <w:marTop w:val="0"/>
      <w:marBottom w:val="0"/>
      <w:divBdr>
        <w:top w:val="none" w:sz="0" w:space="0" w:color="auto"/>
        <w:left w:val="none" w:sz="0" w:space="0" w:color="auto"/>
        <w:bottom w:val="none" w:sz="0" w:space="0" w:color="auto"/>
        <w:right w:val="none" w:sz="0" w:space="0" w:color="auto"/>
      </w:divBdr>
      <w:divsChild>
        <w:div w:id="1516460657">
          <w:marLeft w:val="0"/>
          <w:marRight w:val="0"/>
          <w:marTop w:val="0"/>
          <w:marBottom w:val="0"/>
          <w:divBdr>
            <w:top w:val="none" w:sz="0" w:space="0" w:color="auto"/>
            <w:left w:val="none" w:sz="0" w:space="0" w:color="auto"/>
            <w:bottom w:val="none" w:sz="0" w:space="0" w:color="auto"/>
            <w:right w:val="none" w:sz="0" w:space="0" w:color="auto"/>
          </w:divBdr>
        </w:div>
        <w:div w:id="948851355">
          <w:marLeft w:val="0"/>
          <w:marRight w:val="0"/>
          <w:marTop w:val="0"/>
          <w:marBottom w:val="0"/>
          <w:divBdr>
            <w:top w:val="none" w:sz="0" w:space="0" w:color="auto"/>
            <w:left w:val="none" w:sz="0" w:space="0" w:color="auto"/>
            <w:bottom w:val="none" w:sz="0" w:space="0" w:color="auto"/>
            <w:right w:val="none" w:sz="0" w:space="0" w:color="auto"/>
          </w:divBdr>
        </w:div>
        <w:div w:id="759837286">
          <w:marLeft w:val="0"/>
          <w:marRight w:val="0"/>
          <w:marTop w:val="0"/>
          <w:marBottom w:val="0"/>
          <w:divBdr>
            <w:top w:val="none" w:sz="0" w:space="0" w:color="auto"/>
            <w:left w:val="none" w:sz="0" w:space="0" w:color="auto"/>
            <w:bottom w:val="none" w:sz="0" w:space="0" w:color="auto"/>
            <w:right w:val="none" w:sz="0" w:space="0" w:color="auto"/>
          </w:divBdr>
        </w:div>
        <w:div w:id="438067078">
          <w:marLeft w:val="0"/>
          <w:marRight w:val="0"/>
          <w:marTop w:val="0"/>
          <w:marBottom w:val="0"/>
          <w:divBdr>
            <w:top w:val="none" w:sz="0" w:space="0" w:color="auto"/>
            <w:left w:val="none" w:sz="0" w:space="0" w:color="auto"/>
            <w:bottom w:val="none" w:sz="0" w:space="0" w:color="auto"/>
            <w:right w:val="none" w:sz="0" w:space="0" w:color="auto"/>
          </w:divBdr>
        </w:div>
        <w:div w:id="1044793401">
          <w:marLeft w:val="0"/>
          <w:marRight w:val="0"/>
          <w:marTop w:val="0"/>
          <w:marBottom w:val="0"/>
          <w:divBdr>
            <w:top w:val="none" w:sz="0" w:space="0" w:color="auto"/>
            <w:left w:val="none" w:sz="0" w:space="0" w:color="auto"/>
            <w:bottom w:val="none" w:sz="0" w:space="0" w:color="auto"/>
            <w:right w:val="none" w:sz="0" w:space="0" w:color="auto"/>
          </w:divBdr>
        </w:div>
      </w:divsChild>
    </w:div>
    <w:div w:id="1500730918">
      <w:bodyDiv w:val="1"/>
      <w:marLeft w:val="0"/>
      <w:marRight w:val="0"/>
      <w:marTop w:val="0"/>
      <w:marBottom w:val="0"/>
      <w:divBdr>
        <w:top w:val="none" w:sz="0" w:space="0" w:color="auto"/>
        <w:left w:val="none" w:sz="0" w:space="0" w:color="auto"/>
        <w:bottom w:val="none" w:sz="0" w:space="0" w:color="auto"/>
        <w:right w:val="none" w:sz="0" w:space="0" w:color="auto"/>
      </w:divBdr>
      <w:divsChild>
        <w:div w:id="867835178">
          <w:marLeft w:val="1166"/>
          <w:marRight w:val="0"/>
          <w:marTop w:val="86"/>
          <w:marBottom w:val="0"/>
          <w:divBdr>
            <w:top w:val="none" w:sz="0" w:space="0" w:color="auto"/>
            <w:left w:val="none" w:sz="0" w:space="0" w:color="auto"/>
            <w:bottom w:val="none" w:sz="0" w:space="0" w:color="auto"/>
            <w:right w:val="none" w:sz="0" w:space="0" w:color="auto"/>
          </w:divBdr>
        </w:div>
      </w:divsChild>
    </w:div>
    <w:div w:id="1517306091">
      <w:bodyDiv w:val="1"/>
      <w:marLeft w:val="0"/>
      <w:marRight w:val="0"/>
      <w:marTop w:val="0"/>
      <w:marBottom w:val="0"/>
      <w:divBdr>
        <w:top w:val="none" w:sz="0" w:space="0" w:color="auto"/>
        <w:left w:val="none" w:sz="0" w:space="0" w:color="auto"/>
        <w:bottom w:val="none" w:sz="0" w:space="0" w:color="auto"/>
        <w:right w:val="none" w:sz="0" w:space="0" w:color="auto"/>
      </w:divBdr>
    </w:div>
    <w:div w:id="1521385319">
      <w:bodyDiv w:val="1"/>
      <w:marLeft w:val="0"/>
      <w:marRight w:val="0"/>
      <w:marTop w:val="0"/>
      <w:marBottom w:val="0"/>
      <w:divBdr>
        <w:top w:val="none" w:sz="0" w:space="0" w:color="auto"/>
        <w:left w:val="none" w:sz="0" w:space="0" w:color="auto"/>
        <w:bottom w:val="none" w:sz="0" w:space="0" w:color="auto"/>
        <w:right w:val="none" w:sz="0" w:space="0" w:color="auto"/>
      </w:divBdr>
    </w:div>
    <w:div w:id="1525174481">
      <w:bodyDiv w:val="1"/>
      <w:marLeft w:val="0"/>
      <w:marRight w:val="0"/>
      <w:marTop w:val="0"/>
      <w:marBottom w:val="0"/>
      <w:divBdr>
        <w:top w:val="none" w:sz="0" w:space="0" w:color="auto"/>
        <w:left w:val="none" w:sz="0" w:space="0" w:color="auto"/>
        <w:bottom w:val="none" w:sz="0" w:space="0" w:color="auto"/>
        <w:right w:val="none" w:sz="0" w:space="0" w:color="auto"/>
      </w:divBdr>
      <w:divsChild>
        <w:div w:id="72364658">
          <w:marLeft w:val="1166"/>
          <w:marRight w:val="0"/>
          <w:marTop w:val="86"/>
          <w:marBottom w:val="0"/>
          <w:divBdr>
            <w:top w:val="none" w:sz="0" w:space="0" w:color="auto"/>
            <w:left w:val="none" w:sz="0" w:space="0" w:color="auto"/>
            <w:bottom w:val="none" w:sz="0" w:space="0" w:color="auto"/>
            <w:right w:val="none" w:sz="0" w:space="0" w:color="auto"/>
          </w:divBdr>
        </w:div>
        <w:div w:id="1620141553">
          <w:marLeft w:val="547"/>
          <w:marRight w:val="0"/>
          <w:marTop w:val="115"/>
          <w:marBottom w:val="0"/>
          <w:divBdr>
            <w:top w:val="none" w:sz="0" w:space="0" w:color="auto"/>
            <w:left w:val="none" w:sz="0" w:space="0" w:color="auto"/>
            <w:bottom w:val="none" w:sz="0" w:space="0" w:color="auto"/>
            <w:right w:val="none" w:sz="0" w:space="0" w:color="auto"/>
          </w:divBdr>
        </w:div>
        <w:div w:id="1719279204">
          <w:marLeft w:val="1800"/>
          <w:marRight w:val="0"/>
          <w:marTop w:val="86"/>
          <w:marBottom w:val="0"/>
          <w:divBdr>
            <w:top w:val="none" w:sz="0" w:space="0" w:color="auto"/>
            <w:left w:val="none" w:sz="0" w:space="0" w:color="auto"/>
            <w:bottom w:val="none" w:sz="0" w:space="0" w:color="auto"/>
            <w:right w:val="none" w:sz="0" w:space="0" w:color="auto"/>
          </w:divBdr>
        </w:div>
        <w:div w:id="1923639860">
          <w:marLeft w:val="1166"/>
          <w:marRight w:val="0"/>
          <w:marTop w:val="86"/>
          <w:marBottom w:val="0"/>
          <w:divBdr>
            <w:top w:val="none" w:sz="0" w:space="0" w:color="auto"/>
            <w:left w:val="none" w:sz="0" w:space="0" w:color="auto"/>
            <w:bottom w:val="none" w:sz="0" w:space="0" w:color="auto"/>
            <w:right w:val="none" w:sz="0" w:space="0" w:color="auto"/>
          </w:divBdr>
        </w:div>
        <w:div w:id="2138991389">
          <w:marLeft w:val="1800"/>
          <w:marRight w:val="0"/>
          <w:marTop w:val="86"/>
          <w:marBottom w:val="0"/>
          <w:divBdr>
            <w:top w:val="none" w:sz="0" w:space="0" w:color="auto"/>
            <w:left w:val="none" w:sz="0" w:space="0" w:color="auto"/>
            <w:bottom w:val="none" w:sz="0" w:space="0" w:color="auto"/>
            <w:right w:val="none" w:sz="0" w:space="0" w:color="auto"/>
          </w:divBdr>
        </w:div>
      </w:divsChild>
    </w:div>
    <w:div w:id="1540630960">
      <w:bodyDiv w:val="1"/>
      <w:marLeft w:val="0"/>
      <w:marRight w:val="0"/>
      <w:marTop w:val="0"/>
      <w:marBottom w:val="0"/>
      <w:divBdr>
        <w:top w:val="none" w:sz="0" w:space="0" w:color="auto"/>
        <w:left w:val="none" w:sz="0" w:space="0" w:color="auto"/>
        <w:bottom w:val="none" w:sz="0" w:space="0" w:color="auto"/>
        <w:right w:val="none" w:sz="0" w:space="0" w:color="auto"/>
      </w:divBdr>
    </w:div>
    <w:div w:id="1545171977">
      <w:bodyDiv w:val="1"/>
      <w:marLeft w:val="0"/>
      <w:marRight w:val="0"/>
      <w:marTop w:val="0"/>
      <w:marBottom w:val="0"/>
      <w:divBdr>
        <w:top w:val="none" w:sz="0" w:space="0" w:color="auto"/>
        <w:left w:val="none" w:sz="0" w:space="0" w:color="auto"/>
        <w:bottom w:val="none" w:sz="0" w:space="0" w:color="auto"/>
        <w:right w:val="none" w:sz="0" w:space="0" w:color="auto"/>
      </w:divBdr>
    </w:div>
    <w:div w:id="1614285613">
      <w:bodyDiv w:val="1"/>
      <w:marLeft w:val="0"/>
      <w:marRight w:val="0"/>
      <w:marTop w:val="0"/>
      <w:marBottom w:val="0"/>
      <w:divBdr>
        <w:top w:val="none" w:sz="0" w:space="0" w:color="auto"/>
        <w:left w:val="none" w:sz="0" w:space="0" w:color="auto"/>
        <w:bottom w:val="none" w:sz="0" w:space="0" w:color="auto"/>
        <w:right w:val="none" w:sz="0" w:space="0" w:color="auto"/>
      </w:divBdr>
    </w:div>
    <w:div w:id="1623808712">
      <w:bodyDiv w:val="1"/>
      <w:marLeft w:val="0"/>
      <w:marRight w:val="0"/>
      <w:marTop w:val="0"/>
      <w:marBottom w:val="0"/>
      <w:divBdr>
        <w:top w:val="none" w:sz="0" w:space="0" w:color="auto"/>
        <w:left w:val="none" w:sz="0" w:space="0" w:color="auto"/>
        <w:bottom w:val="none" w:sz="0" w:space="0" w:color="auto"/>
        <w:right w:val="none" w:sz="0" w:space="0" w:color="auto"/>
      </w:divBdr>
    </w:div>
    <w:div w:id="1649017951">
      <w:bodyDiv w:val="1"/>
      <w:marLeft w:val="0"/>
      <w:marRight w:val="0"/>
      <w:marTop w:val="0"/>
      <w:marBottom w:val="0"/>
      <w:divBdr>
        <w:top w:val="none" w:sz="0" w:space="0" w:color="auto"/>
        <w:left w:val="none" w:sz="0" w:space="0" w:color="auto"/>
        <w:bottom w:val="none" w:sz="0" w:space="0" w:color="auto"/>
        <w:right w:val="none" w:sz="0" w:space="0" w:color="auto"/>
      </w:divBdr>
    </w:div>
    <w:div w:id="1649701879">
      <w:bodyDiv w:val="1"/>
      <w:marLeft w:val="0"/>
      <w:marRight w:val="0"/>
      <w:marTop w:val="0"/>
      <w:marBottom w:val="0"/>
      <w:divBdr>
        <w:top w:val="none" w:sz="0" w:space="0" w:color="auto"/>
        <w:left w:val="none" w:sz="0" w:space="0" w:color="auto"/>
        <w:bottom w:val="none" w:sz="0" w:space="0" w:color="auto"/>
        <w:right w:val="none" w:sz="0" w:space="0" w:color="auto"/>
      </w:divBdr>
    </w:div>
    <w:div w:id="1658224544">
      <w:bodyDiv w:val="1"/>
      <w:marLeft w:val="0"/>
      <w:marRight w:val="0"/>
      <w:marTop w:val="0"/>
      <w:marBottom w:val="0"/>
      <w:divBdr>
        <w:top w:val="none" w:sz="0" w:space="0" w:color="auto"/>
        <w:left w:val="none" w:sz="0" w:space="0" w:color="auto"/>
        <w:bottom w:val="none" w:sz="0" w:space="0" w:color="auto"/>
        <w:right w:val="none" w:sz="0" w:space="0" w:color="auto"/>
      </w:divBdr>
    </w:div>
    <w:div w:id="1674602976">
      <w:bodyDiv w:val="1"/>
      <w:marLeft w:val="0"/>
      <w:marRight w:val="0"/>
      <w:marTop w:val="0"/>
      <w:marBottom w:val="0"/>
      <w:divBdr>
        <w:top w:val="none" w:sz="0" w:space="0" w:color="auto"/>
        <w:left w:val="none" w:sz="0" w:space="0" w:color="auto"/>
        <w:bottom w:val="none" w:sz="0" w:space="0" w:color="auto"/>
        <w:right w:val="none" w:sz="0" w:space="0" w:color="auto"/>
      </w:divBdr>
      <w:divsChild>
        <w:div w:id="392462154">
          <w:marLeft w:val="1800"/>
          <w:marRight w:val="0"/>
          <w:marTop w:val="86"/>
          <w:marBottom w:val="0"/>
          <w:divBdr>
            <w:top w:val="none" w:sz="0" w:space="0" w:color="auto"/>
            <w:left w:val="none" w:sz="0" w:space="0" w:color="auto"/>
            <w:bottom w:val="none" w:sz="0" w:space="0" w:color="auto"/>
            <w:right w:val="none" w:sz="0" w:space="0" w:color="auto"/>
          </w:divBdr>
        </w:div>
        <w:div w:id="1050765693">
          <w:marLeft w:val="1166"/>
          <w:marRight w:val="0"/>
          <w:marTop w:val="86"/>
          <w:marBottom w:val="0"/>
          <w:divBdr>
            <w:top w:val="none" w:sz="0" w:space="0" w:color="auto"/>
            <w:left w:val="none" w:sz="0" w:space="0" w:color="auto"/>
            <w:bottom w:val="none" w:sz="0" w:space="0" w:color="auto"/>
            <w:right w:val="none" w:sz="0" w:space="0" w:color="auto"/>
          </w:divBdr>
        </w:div>
      </w:divsChild>
    </w:div>
    <w:div w:id="1680889139">
      <w:bodyDiv w:val="1"/>
      <w:marLeft w:val="0"/>
      <w:marRight w:val="0"/>
      <w:marTop w:val="0"/>
      <w:marBottom w:val="0"/>
      <w:divBdr>
        <w:top w:val="none" w:sz="0" w:space="0" w:color="auto"/>
        <w:left w:val="none" w:sz="0" w:space="0" w:color="auto"/>
        <w:bottom w:val="none" w:sz="0" w:space="0" w:color="auto"/>
        <w:right w:val="none" w:sz="0" w:space="0" w:color="auto"/>
      </w:divBdr>
    </w:div>
    <w:div w:id="1689679920">
      <w:bodyDiv w:val="1"/>
      <w:marLeft w:val="0"/>
      <w:marRight w:val="0"/>
      <w:marTop w:val="0"/>
      <w:marBottom w:val="0"/>
      <w:divBdr>
        <w:top w:val="none" w:sz="0" w:space="0" w:color="auto"/>
        <w:left w:val="none" w:sz="0" w:space="0" w:color="auto"/>
        <w:bottom w:val="none" w:sz="0" w:space="0" w:color="auto"/>
        <w:right w:val="none" w:sz="0" w:space="0" w:color="auto"/>
      </w:divBdr>
    </w:div>
    <w:div w:id="1691485836">
      <w:bodyDiv w:val="1"/>
      <w:marLeft w:val="0"/>
      <w:marRight w:val="0"/>
      <w:marTop w:val="0"/>
      <w:marBottom w:val="0"/>
      <w:divBdr>
        <w:top w:val="none" w:sz="0" w:space="0" w:color="auto"/>
        <w:left w:val="none" w:sz="0" w:space="0" w:color="auto"/>
        <w:bottom w:val="none" w:sz="0" w:space="0" w:color="auto"/>
        <w:right w:val="none" w:sz="0" w:space="0" w:color="auto"/>
      </w:divBdr>
      <w:divsChild>
        <w:div w:id="48380031">
          <w:marLeft w:val="1613"/>
          <w:marRight w:val="0"/>
          <w:marTop w:val="115"/>
          <w:marBottom w:val="0"/>
          <w:divBdr>
            <w:top w:val="none" w:sz="0" w:space="0" w:color="auto"/>
            <w:left w:val="none" w:sz="0" w:space="0" w:color="auto"/>
            <w:bottom w:val="none" w:sz="0" w:space="0" w:color="auto"/>
            <w:right w:val="none" w:sz="0" w:space="0" w:color="auto"/>
          </w:divBdr>
        </w:div>
        <w:div w:id="458306454">
          <w:marLeft w:val="749"/>
          <w:marRight w:val="0"/>
          <w:marTop w:val="134"/>
          <w:marBottom w:val="0"/>
          <w:divBdr>
            <w:top w:val="none" w:sz="0" w:space="0" w:color="auto"/>
            <w:left w:val="none" w:sz="0" w:space="0" w:color="auto"/>
            <w:bottom w:val="none" w:sz="0" w:space="0" w:color="auto"/>
            <w:right w:val="none" w:sz="0" w:space="0" w:color="auto"/>
          </w:divBdr>
        </w:div>
        <w:div w:id="591857246">
          <w:marLeft w:val="1613"/>
          <w:marRight w:val="0"/>
          <w:marTop w:val="115"/>
          <w:marBottom w:val="0"/>
          <w:divBdr>
            <w:top w:val="none" w:sz="0" w:space="0" w:color="auto"/>
            <w:left w:val="none" w:sz="0" w:space="0" w:color="auto"/>
            <w:bottom w:val="none" w:sz="0" w:space="0" w:color="auto"/>
            <w:right w:val="none" w:sz="0" w:space="0" w:color="auto"/>
          </w:divBdr>
        </w:div>
        <w:div w:id="665717198">
          <w:marLeft w:val="1613"/>
          <w:marRight w:val="0"/>
          <w:marTop w:val="115"/>
          <w:marBottom w:val="0"/>
          <w:divBdr>
            <w:top w:val="none" w:sz="0" w:space="0" w:color="auto"/>
            <w:left w:val="none" w:sz="0" w:space="0" w:color="auto"/>
            <w:bottom w:val="none" w:sz="0" w:space="0" w:color="auto"/>
            <w:right w:val="none" w:sz="0" w:space="0" w:color="auto"/>
          </w:divBdr>
        </w:div>
        <w:div w:id="731538565">
          <w:marLeft w:val="1613"/>
          <w:marRight w:val="0"/>
          <w:marTop w:val="115"/>
          <w:marBottom w:val="0"/>
          <w:divBdr>
            <w:top w:val="none" w:sz="0" w:space="0" w:color="auto"/>
            <w:left w:val="none" w:sz="0" w:space="0" w:color="auto"/>
            <w:bottom w:val="none" w:sz="0" w:space="0" w:color="auto"/>
            <w:right w:val="none" w:sz="0" w:space="0" w:color="auto"/>
          </w:divBdr>
        </w:div>
        <w:div w:id="1085297324">
          <w:marLeft w:val="1613"/>
          <w:marRight w:val="0"/>
          <w:marTop w:val="115"/>
          <w:marBottom w:val="0"/>
          <w:divBdr>
            <w:top w:val="none" w:sz="0" w:space="0" w:color="auto"/>
            <w:left w:val="none" w:sz="0" w:space="0" w:color="auto"/>
            <w:bottom w:val="none" w:sz="0" w:space="0" w:color="auto"/>
            <w:right w:val="none" w:sz="0" w:space="0" w:color="auto"/>
          </w:divBdr>
        </w:div>
        <w:div w:id="1751350919">
          <w:marLeft w:val="1613"/>
          <w:marRight w:val="0"/>
          <w:marTop w:val="115"/>
          <w:marBottom w:val="0"/>
          <w:divBdr>
            <w:top w:val="none" w:sz="0" w:space="0" w:color="auto"/>
            <w:left w:val="none" w:sz="0" w:space="0" w:color="auto"/>
            <w:bottom w:val="none" w:sz="0" w:space="0" w:color="auto"/>
            <w:right w:val="none" w:sz="0" w:space="0" w:color="auto"/>
          </w:divBdr>
        </w:div>
      </w:divsChild>
    </w:div>
    <w:div w:id="1699965798">
      <w:bodyDiv w:val="1"/>
      <w:marLeft w:val="0"/>
      <w:marRight w:val="0"/>
      <w:marTop w:val="0"/>
      <w:marBottom w:val="0"/>
      <w:divBdr>
        <w:top w:val="none" w:sz="0" w:space="0" w:color="auto"/>
        <w:left w:val="none" w:sz="0" w:space="0" w:color="auto"/>
        <w:bottom w:val="none" w:sz="0" w:space="0" w:color="auto"/>
        <w:right w:val="none" w:sz="0" w:space="0" w:color="auto"/>
      </w:divBdr>
      <w:divsChild>
        <w:div w:id="275913442">
          <w:blockQuote w:val="1"/>
          <w:marLeft w:val="600"/>
          <w:marRight w:val="600"/>
          <w:marTop w:val="240"/>
          <w:marBottom w:val="240"/>
          <w:divBdr>
            <w:top w:val="none" w:sz="0" w:space="0" w:color="auto"/>
            <w:left w:val="none" w:sz="0" w:space="0" w:color="auto"/>
            <w:bottom w:val="none" w:sz="0" w:space="0" w:color="auto"/>
            <w:right w:val="none" w:sz="0" w:space="0" w:color="auto"/>
          </w:divBdr>
        </w:div>
        <w:div w:id="1349913106">
          <w:marLeft w:val="0"/>
          <w:marRight w:val="0"/>
          <w:marTop w:val="225"/>
          <w:marBottom w:val="240"/>
          <w:divBdr>
            <w:top w:val="none" w:sz="0" w:space="0" w:color="auto"/>
            <w:left w:val="none" w:sz="0" w:space="0" w:color="auto"/>
            <w:bottom w:val="none" w:sz="0" w:space="0" w:color="auto"/>
            <w:right w:val="none" w:sz="0" w:space="0" w:color="auto"/>
          </w:divBdr>
          <w:divsChild>
            <w:div w:id="13933089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02627632">
      <w:bodyDiv w:val="1"/>
      <w:marLeft w:val="0"/>
      <w:marRight w:val="0"/>
      <w:marTop w:val="0"/>
      <w:marBottom w:val="0"/>
      <w:divBdr>
        <w:top w:val="none" w:sz="0" w:space="0" w:color="auto"/>
        <w:left w:val="none" w:sz="0" w:space="0" w:color="auto"/>
        <w:bottom w:val="none" w:sz="0" w:space="0" w:color="auto"/>
        <w:right w:val="none" w:sz="0" w:space="0" w:color="auto"/>
      </w:divBdr>
    </w:div>
    <w:div w:id="1711687513">
      <w:bodyDiv w:val="1"/>
      <w:marLeft w:val="0"/>
      <w:marRight w:val="0"/>
      <w:marTop w:val="0"/>
      <w:marBottom w:val="0"/>
      <w:divBdr>
        <w:top w:val="none" w:sz="0" w:space="0" w:color="auto"/>
        <w:left w:val="none" w:sz="0" w:space="0" w:color="auto"/>
        <w:bottom w:val="none" w:sz="0" w:space="0" w:color="auto"/>
        <w:right w:val="none" w:sz="0" w:space="0" w:color="auto"/>
      </w:divBdr>
    </w:div>
    <w:div w:id="1721243553">
      <w:bodyDiv w:val="1"/>
      <w:marLeft w:val="0"/>
      <w:marRight w:val="0"/>
      <w:marTop w:val="0"/>
      <w:marBottom w:val="0"/>
      <w:divBdr>
        <w:top w:val="none" w:sz="0" w:space="0" w:color="auto"/>
        <w:left w:val="none" w:sz="0" w:space="0" w:color="auto"/>
        <w:bottom w:val="none" w:sz="0" w:space="0" w:color="auto"/>
        <w:right w:val="none" w:sz="0" w:space="0" w:color="auto"/>
      </w:divBdr>
    </w:div>
    <w:div w:id="1753624840">
      <w:bodyDiv w:val="1"/>
      <w:marLeft w:val="0"/>
      <w:marRight w:val="0"/>
      <w:marTop w:val="0"/>
      <w:marBottom w:val="0"/>
      <w:divBdr>
        <w:top w:val="none" w:sz="0" w:space="0" w:color="auto"/>
        <w:left w:val="none" w:sz="0" w:space="0" w:color="auto"/>
        <w:bottom w:val="none" w:sz="0" w:space="0" w:color="auto"/>
        <w:right w:val="none" w:sz="0" w:space="0" w:color="auto"/>
      </w:divBdr>
    </w:div>
    <w:div w:id="1794011568">
      <w:bodyDiv w:val="1"/>
      <w:marLeft w:val="0"/>
      <w:marRight w:val="0"/>
      <w:marTop w:val="0"/>
      <w:marBottom w:val="0"/>
      <w:divBdr>
        <w:top w:val="none" w:sz="0" w:space="0" w:color="auto"/>
        <w:left w:val="none" w:sz="0" w:space="0" w:color="auto"/>
        <w:bottom w:val="none" w:sz="0" w:space="0" w:color="auto"/>
        <w:right w:val="none" w:sz="0" w:space="0" w:color="auto"/>
      </w:divBdr>
    </w:div>
    <w:div w:id="1832140442">
      <w:bodyDiv w:val="1"/>
      <w:marLeft w:val="0"/>
      <w:marRight w:val="0"/>
      <w:marTop w:val="0"/>
      <w:marBottom w:val="0"/>
      <w:divBdr>
        <w:top w:val="none" w:sz="0" w:space="0" w:color="auto"/>
        <w:left w:val="none" w:sz="0" w:space="0" w:color="auto"/>
        <w:bottom w:val="none" w:sz="0" w:space="0" w:color="auto"/>
        <w:right w:val="none" w:sz="0" w:space="0" w:color="auto"/>
      </w:divBdr>
    </w:div>
    <w:div w:id="1836796751">
      <w:bodyDiv w:val="1"/>
      <w:marLeft w:val="0"/>
      <w:marRight w:val="0"/>
      <w:marTop w:val="0"/>
      <w:marBottom w:val="0"/>
      <w:divBdr>
        <w:top w:val="none" w:sz="0" w:space="0" w:color="auto"/>
        <w:left w:val="none" w:sz="0" w:space="0" w:color="auto"/>
        <w:bottom w:val="none" w:sz="0" w:space="0" w:color="auto"/>
        <w:right w:val="none" w:sz="0" w:space="0" w:color="auto"/>
      </w:divBdr>
    </w:div>
    <w:div w:id="1839032177">
      <w:bodyDiv w:val="1"/>
      <w:marLeft w:val="0"/>
      <w:marRight w:val="0"/>
      <w:marTop w:val="0"/>
      <w:marBottom w:val="0"/>
      <w:divBdr>
        <w:top w:val="none" w:sz="0" w:space="0" w:color="auto"/>
        <w:left w:val="none" w:sz="0" w:space="0" w:color="auto"/>
        <w:bottom w:val="none" w:sz="0" w:space="0" w:color="auto"/>
        <w:right w:val="none" w:sz="0" w:space="0" w:color="auto"/>
      </w:divBdr>
    </w:div>
    <w:div w:id="1905486605">
      <w:bodyDiv w:val="1"/>
      <w:marLeft w:val="0"/>
      <w:marRight w:val="0"/>
      <w:marTop w:val="0"/>
      <w:marBottom w:val="0"/>
      <w:divBdr>
        <w:top w:val="none" w:sz="0" w:space="0" w:color="auto"/>
        <w:left w:val="none" w:sz="0" w:space="0" w:color="auto"/>
        <w:bottom w:val="none" w:sz="0" w:space="0" w:color="auto"/>
        <w:right w:val="none" w:sz="0" w:space="0" w:color="auto"/>
      </w:divBdr>
    </w:div>
    <w:div w:id="1915703635">
      <w:bodyDiv w:val="1"/>
      <w:marLeft w:val="0"/>
      <w:marRight w:val="0"/>
      <w:marTop w:val="0"/>
      <w:marBottom w:val="0"/>
      <w:divBdr>
        <w:top w:val="none" w:sz="0" w:space="0" w:color="auto"/>
        <w:left w:val="none" w:sz="0" w:space="0" w:color="auto"/>
        <w:bottom w:val="none" w:sz="0" w:space="0" w:color="auto"/>
        <w:right w:val="none" w:sz="0" w:space="0" w:color="auto"/>
      </w:divBdr>
    </w:div>
    <w:div w:id="1941638109">
      <w:bodyDiv w:val="1"/>
      <w:marLeft w:val="0"/>
      <w:marRight w:val="0"/>
      <w:marTop w:val="0"/>
      <w:marBottom w:val="0"/>
      <w:divBdr>
        <w:top w:val="none" w:sz="0" w:space="0" w:color="auto"/>
        <w:left w:val="none" w:sz="0" w:space="0" w:color="auto"/>
        <w:bottom w:val="none" w:sz="0" w:space="0" w:color="auto"/>
        <w:right w:val="none" w:sz="0" w:space="0" w:color="auto"/>
      </w:divBdr>
    </w:div>
    <w:div w:id="1959989667">
      <w:bodyDiv w:val="1"/>
      <w:marLeft w:val="0"/>
      <w:marRight w:val="0"/>
      <w:marTop w:val="0"/>
      <w:marBottom w:val="0"/>
      <w:divBdr>
        <w:top w:val="none" w:sz="0" w:space="0" w:color="auto"/>
        <w:left w:val="none" w:sz="0" w:space="0" w:color="auto"/>
        <w:bottom w:val="none" w:sz="0" w:space="0" w:color="auto"/>
        <w:right w:val="none" w:sz="0" w:space="0" w:color="auto"/>
      </w:divBdr>
    </w:div>
    <w:div w:id="1993947692">
      <w:bodyDiv w:val="1"/>
      <w:marLeft w:val="0"/>
      <w:marRight w:val="0"/>
      <w:marTop w:val="0"/>
      <w:marBottom w:val="0"/>
      <w:divBdr>
        <w:top w:val="none" w:sz="0" w:space="0" w:color="auto"/>
        <w:left w:val="none" w:sz="0" w:space="0" w:color="auto"/>
        <w:bottom w:val="none" w:sz="0" w:space="0" w:color="auto"/>
        <w:right w:val="none" w:sz="0" w:space="0" w:color="auto"/>
      </w:divBdr>
      <w:divsChild>
        <w:div w:id="4481185">
          <w:marLeft w:val="1613"/>
          <w:marRight w:val="0"/>
          <w:marTop w:val="115"/>
          <w:marBottom w:val="0"/>
          <w:divBdr>
            <w:top w:val="none" w:sz="0" w:space="0" w:color="auto"/>
            <w:left w:val="none" w:sz="0" w:space="0" w:color="auto"/>
            <w:bottom w:val="none" w:sz="0" w:space="0" w:color="auto"/>
            <w:right w:val="none" w:sz="0" w:space="0" w:color="auto"/>
          </w:divBdr>
        </w:div>
        <w:div w:id="171533259">
          <w:marLeft w:val="3456"/>
          <w:marRight w:val="0"/>
          <w:marTop w:val="96"/>
          <w:marBottom w:val="0"/>
          <w:divBdr>
            <w:top w:val="none" w:sz="0" w:space="0" w:color="auto"/>
            <w:left w:val="none" w:sz="0" w:space="0" w:color="auto"/>
            <w:bottom w:val="none" w:sz="0" w:space="0" w:color="auto"/>
            <w:right w:val="none" w:sz="0" w:space="0" w:color="auto"/>
          </w:divBdr>
        </w:div>
        <w:div w:id="723257555">
          <w:marLeft w:val="2477"/>
          <w:marRight w:val="0"/>
          <w:marTop w:val="106"/>
          <w:marBottom w:val="0"/>
          <w:divBdr>
            <w:top w:val="none" w:sz="0" w:space="0" w:color="auto"/>
            <w:left w:val="none" w:sz="0" w:space="0" w:color="auto"/>
            <w:bottom w:val="none" w:sz="0" w:space="0" w:color="auto"/>
            <w:right w:val="none" w:sz="0" w:space="0" w:color="auto"/>
          </w:divBdr>
        </w:div>
        <w:div w:id="1023631717">
          <w:marLeft w:val="3456"/>
          <w:marRight w:val="0"/>
          <w:marTop w:val="96"/>
          <w:marBottom w:val="0"/>
          <w:divBdr>
            <w:top w:val="none" w:sz="0" w:space="0" w:color="auto"/>
            <w:left w:val="none" w:sz="0" w:space="0" w:color="auto"/>
            <w:bottom w:val="none" w:sz="0" w:space="0" w:color="auto"/>
            <w:right w:val="none" w:sz="0" w:space="0" w:color="auto"/>
          </w:divBdr>
        </w:div>
      </w:divsChild>
    </w:div>
    <w:div w:id="2014918891">
      <w:bodyDiv w:val="1"/>
      <w:marLeft w:val="0"/>
      <w:marRight w:val="0"/>
      <w:marTop w:val="0"/>
      <w:marBottom w:val="0"/>
      <w:divBdr>
        <w:top w:val="none" w:sz="0" w:space="0" w:color="auto"/>
        <w:left w:val="none" w:sz="0" w:space="0" w:color="auto"/>
        <w:bottom w:val="none" w:sz="0" w:space="0" w:color="auto"/>
        <w:right w:val="none" w:sz="0" w:space="0" w:color="auto"/>
      </w:divBdr>
    </w:div>
    <w:div w:id="2032029723">
      <w:bodyDiv w:val="1"/>
      <w:marLeft w:val="0"/>
      <w:marRight w:val="0"/>
      <w:marTop w:val="0"/>
      <w:marBottom w:val="0"/>
      <w:divBdr>
        <w:top w:val="none" w:sz="0" w:space="0" w:color="auto"/>
        <w:left w:val="none" w:sz="0" w:space="0" w:color="auto"/>
        <w:bottom w:val="none" w:sz="0" w:space="0" w:color="auto"/>
        <w:right w:val="none" w:sz="0" w:space="0" w:color="auto"/>
      </w:divBdr>
      <w:divsChild>
        <w:div w:id="270750472">
          <w:marLeft w:val="1613"/>
          <w:marRight w:val="0"/>
          <w:marTop w:val="115"/>
          <w:marBottom w:val="0"/>
          <w:divBdr>
            <w:top w:val="none" w:sz="0" w:space="0" w:color="auto"/>
            <w:left w:val="none" w:sz="0" w:space="0" w:color="auto"/>
            <w:bottom w:val="none" w:sz="0" w:space="0" w:color="auto"/>
            <w:right w:val="none" w:sz="0" w:space="0" w:color="auto"/>
          </w:divBdr>
        </w:div>
        <w:div w:id="438918594">
          <w:marLeft w:val="749"/>
          <w:marRight w:val="0"/>
          <w:marTop w:val="154"/>
          <w:marBottom w:val="0"/>
          <w:divBdr>
            <w:top w:val="none" w:sz="0" w:space="0" w:color="auto"/>
            <w:left w:val="none" w:sz="0" w:space="0" w:color="auto"/>
            <w:bottom w:val="none" w:sz="0" w:space="0" w:color="auto"/>
            <w:right w:val="none" w:sz="0" w:space="0" w:color="auto"/>
          </w:divBdr>
        </w:div>
        <w:div w:id="1114786531">
          <w:marLeft w:val="2477"/>
          <w:marRight w:val="0"/>
          <w:marTop w:val="106"/>
          <w:marBottom w:val="0"/>
          <w:divBdr>
            <w:top w:val="none" w:sz="0" w:space="0" w:color="auto"/>
            <w:left w:val="none" w:sz="0" w:space="0" w:color="auto"/>
            <w:bottom w:val="none" w:sz="0" w:space="0" w:color="auto"/>
            <w:right w:val="none" w:sz="0" w:space="0" w:color="auto"/>
          </w:divBdr>
        </w:div>
        <w:div w:id="1122069345">
          <w:marLeft w:val="1613"/>
          <w:marRight w:val="0"/>
          <w:marTop w:val="115"/>
          <w:marBottom w:val="0"/>
          <w:divBdr>
            <w:top w:val="none" w:sz="0" w:space="0" w:color="auto"/>
            <w:left w:val="none" w:sz="0" w:space="0" w:color="auto"/>
            <w:bottom w:val="none" w:sz="0" w:space="0" w:color="auto"/>
            <w:right w:val="none" w:sz="0" w:space="0" w:color="auto"/>
          </w:divBdr>
        </w:div>
        <w:div w:id="1235823185">
          <w:marLeft w:val="1613"/>
          <w:marRight w:val="0"/>
          <w:marTop w:val="115"/>
          <w:marBottom w:val="0"/>
          <w:divBdr>
            <w:top w:val="none" w:sz="0" w:space="0" w:color="auto"/>
            <w:left w:val="none" w:sz="0" w:space="0" w:color="auto"/>
            <w:bottom w:val="none" w:sz="0" w:space="0" w:color="auto"/>
            <w:right w:val="none" w:sz="0" w:space="0" w:color="auto"/>
          </w:divBdr>
        </w:div>
      </w:divsChild>
    </w:div>
    <w:div w:id="2110001179">
      <w:bodyDiv w:val="1"/>
      <w:marLeft w:val="0"/>
      <w:marRight w:val="0"/>
      <w:marTop w:val="0"/>
      <w:marBottom w:val="0"/>
      <w:divBdr>
        <w:top w:val="none" w:sz="0" w:space="0" w:color="auto"/>
        <w:left w:val="none" w:sz="0" w:space="0" w:color="auto"/>
        <w:bottom w:val="none" w:sz="0" w:space="0" w:color="auto"/>
        <w:right w:val="none" w:sz="0" w:space="0" w:color="auto"/>
      </w:divBdr>
    </w:div>
    <w:div w:id="2120248119">
      <w:bodyDiv w:val="1"/>
      <w:marLeft w:val="0"/>
      <w:marRight w:val="0"/>
      <w:marTop w:val="0"/>
      <w:marBottom w:val="0"/>
      <w:divBdr>
        <w:top w:val="none" w:sz="0" w:space="0" w:color="auto"/>
        <w:left w:val="none" w:sz="0" w:space="0" w:color="auto"/>
        <w:bottom w:val="none" w:sz="0" w:space="0" w:color="auto"/>
        <w:right w:val="none" w:sz="0" w:space="0" w:color="auto"/>
      </w:divBdr>
    </w:div>
    <w:div w:id="2126462014">
      <w:bodyDiv w:val="1"/>
      <w:marLeft w:val="0"/>
      <w:marRight w:val="0"/>
      <w:marTop w:val="0"/>
      <w:marBottom w:val="0"/>
      <w:divBdr>
        <w:top w:val="none" w:sz="0" w:space="0" w:color="auto"/>
        <w:left w:val="none" w:sz="0" w:space="0" w:color="auto"/>
        <w:bottom w:val="none" w:sz="0" w:space="0" w:color="auto"/>
        <w:right w:val="none" w:sz="0" w:space="0" w:color="auto"/>
      </w:divBdr>
      <w:divsChild>
        <w:div w:id="1437628364">
          <w:marLeft w:val="2477"/>
          <w:marRight w:val="0"/>
          <w:marTop w:val="96"/>
          <w:marBottom w:val="0"/>
          <w:divBdr>
            <w:top w:val="none" w:sz="0" w:space="0" w:color="auto"/>
            <w:left w:val="none" w:sz="0" w:space="0" w:color="auto"/>
            <w:bottom w:val="none" w:sz="0" w:space="0" w:color="auto"/>
            <w:right w:val="none" w:sz="0" w:space="0" w:color="auto"/>
          </w:divBdr>
        </w:div>
        <w:div w:id="1558126904">
          <w:marLeft w:val="1613"/>
          <w:marRight w:val="0"/>
          <w:marTop w:val="106"/>
          <w:marBottom w:val="0"/>
          <w:divBdr>
            <w:top w:val="none" w:sz="0" w:space="0" w:color="auto"/>
            <w:left w:val="none" w:sz="0" w:space="0" w:color="auto"/>
            <w:bottom w:val="none" w:sz="0" w:space="0" w:color="auto"/>
            <w:right w:val="none" w:sz="0" w:space="0" w:color="auto"/>
          </w:divBdr>
        </w:div>
        <w:div w:id="1768772225">
          <w:marLeft w:val="2477"/>
          <w:marRight w:val="0"/>
          <w:marTop w:val="96"/>
          <w:marBottom w:val="0"/>
          <w:divBdr>
            <w:top w:val="none" w:sz="0" w:space="0" w:color="auto"/>
            <w:left w:val="none" w:sz="0" w:space="0" w:color="auto"/>
            <w:bottom w:val="none" w:sz="0" w:space="0" w:color="auto"/>
            <w:right w:val="none" w:sz="0" w:space="0" w:color="auto"/>
          </w:divBdr>
        </w:div>
        <w:div w:id="2086488346">
          <w:marLeft w:val="1613"/>
          <w:marRight w:val="0"/>
          <w:marTop w:val="106"/>
          <w:marBottom w:val="0"/>
          <w:divBdr>
            <w:top w:val="none" w:sz="0" w:space="0" w:color="auto"/>
            <w:left w:val="none" w:sz="0" w:space="0" w:color="auto"/>
            <w:bottom w:val="none" w:sz="0" w:space="0" w:color="auto"/>
            <w:right w:val="none" w:sz="0" w:space="0" w:color="auto"/>
          </w:divBdr>
        </w:div>
      </w:divsChild>
    </w:div>
    <w:div w:id="214180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irs.gov/pub/irs-drop/n-14-55.pdf" TargetMode="External"/><Relationship Id="rId2" Type="http://schemas.openxmlformats.org/officeDocument/2006/relationships/numbering" Target="numbering.xml"/><Relationship Id="rId16" Type="http://schemas.openxmlformats.org/officeDocument/2006/relationships/hyperlink" Target="https://www.irs.gov/pub/irs-drop/n-14-5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B5214-A78F-49FB-B622-0958FA9AAE06}"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84543506-3CC8-4B56-BB33-CD61057AA842}">
      <dgm:prSet phldrT="[Text]" custT="1"/>
      <dgm:spPr/>
      <dgm:t>
        <a:bodyPr/>
        <a:lstStyle/>
        <a:p>
          <a:r>
            <a:rPr lang="en-US" sz="1400" b="1"/>
            <a:t>Medical, Dental or Vision</a:t>
          </a:r>
        </a:p>
      </dgm:t>
    </dgm:pt>
    <dgm:pt modelId="{6F4DF744-2352-4C28-BC5A-6BF1A0C6383F}" type="parTrans" cxnId="{36C5EE00-2283-4928-95B4-928FD9AB63D7}">
      <dgm:prSet/>
      <dgm:spPr/>
      <dgm:t>
        <a:bodyPr/>
        <a:lstStyle/>
        <a:p>
          <a:endParaRPr lang="en-US"/>
        </a:p>
      </dgm:t>
    </dgm:pt>
    <dgm:pt modelId="{E76BA31A-9A86-4093-96AF-E95823D9E32B}" type="sibTrans" cxnId="{36C5EE00-2283-4928-95B4-928FD9AB63D7}">
      <dgm:prSet/>
      <dgm:spPr/>
      <dgm:t>
        <a:bodyPr/>
        <a:lstStyle/>
        <a:p>
          <a:endParaRPr lang="en-US"/>
        </a:p>
      </dgm:t>
    </dgm:pt>
    <dgm:pt modelId="{64C7910C-1418-4F52-8F9B-1CB0259165DC}">
      <dgm:prSet phldrT="[Text]" custT="1"/>
      <dgm:spPr/>
      <dgm:t>
        <a:bodyPr/>
        <a:lstStyle/>
        <a:p>
          <a:r>
            <a:rPr lang="en-US" sz="1000" b="1"/>
            <a:t>Change in status events</a:t>
          </a:r>
        </a:p>
      </dgm:t>
    </dgm:pt>
    <dgm:pt modelId="{4C883DCE-B1BB-4881-BFB4-653AA1B94CC5}" type="parTrans" cxnId="{E2EDF897-C357-449F-B622-52FA0E9BCF0A}">
      <dgm:prSet/>
      <dgm:spPr/>
      <dgm:t>
        <a:bodyPr/>
        <a:lstStyle/>
        <a:p>
          <a:endParaRPr lang="en-US"/>
        </a:p>
      </dgm:t>
    </dgm:pt>
    <dgm:pt modelId="{214C5D9E-9783-4585-93EE-7282B7B94E23}" type="sibTrans" cxnId="{E2EDF897-C357-449F-B622-52FA0E9BCF0A}">
      <dgm:prSet/>
      <dgm:spPr/>
      <dgm:t>
        <a:bodyPr/>
        <a:lstStyle/>
        <a:p>
          <a:endParaRPr lang="en-US"/>
        </a:p>
      </dgm:t>
    </dgm:pt>
    <dgm:pt modelId="{8F567BB5-610D-48F0-B371-32735243DEB7}">
      <dgm:prSet phldrT="[Text]" custT="1"/>
      <dgm:spPr/>
      <dgm:t>
        <a:bodyPr/>
        <a:lstStyle/>
        <a:p>
          <a:r>
            <a:rPr lang="en-US" sz="1000" b="1"/>
            <a:t>FMLA</a:t>
          </a:r>
        </a:p>
      </dgm:t>
    </dgm:pt>
    <dgm:pt modelId="{F6C19BC9-4E80-43FC-A3AA-5B31CCB08AE8}" type="parTrans" cxnId="{2820F783-0C21-4F39-A87F-8AC994266885}">
      <dgm:prSet/>
      <dgm:spPr/>
      <dgm:t>
        <a:bodyPr/>
        <a:lstStyle/>
        <a:p>
          <a:endParaRPr lang="en-US"/>
        </a:p>
      </dgm:t>
    </dgm:pt>
    <dgm:pt modelId="{B8D7DE66-A187-41A7-A96A-47739CDEBF52}" type="sibTrans" cxnId="{2820F783-0C21-4F39-A87F-8AC994266885}">
      <dgm:prSet/>
      <dgm:spPr/>
      <dgm:t>
        <a:bodyPr/>
        <a:lstStyle/>
        <a:p>
          <a:endParaRPr lang="en-US"/>
        </a:p>
      </dgm:t>
    </dgm:pt>
    <dgm:pt modelId="{56E8310D-0356-41ED-BDD6-E8DB4E4E7242}">
      <dgm:prSet phldrT="[Text]" custT="1"/>
      <dgm:spPr/>
      <dgm:t>
        <a:bodyPr/>
        <a:lstStyle/>
        <a:p>
          <a:r>
            <a:rPr lang="en-US" sz="1400" b="1"/>
            <a:t>Health FSA</a:t>
          </a:r>
        </a:p>
      </dgm:t>
    </dgm:pt>
    <dgm:pt modelId="{0CC59B85-3F8B-49D8-B501-22692E34B6C3}" type="parTrans" cxnId="{F50477F2-5576-4087-95AD-C146937FA2DF}">
      <dgm:prSet/>
      <dgm:spPr/>
      <dgm:t>
        <a:bodyPr/>
        <a:lstStyle/>
        <a:p>
          <a:endParaRPr lang="en-US"/>
        </a:p>
      </dgm:t>
    </dgm:pt>
    <dgm:pt modelId="{E02DA64C-0B7A-4ED9-BD1B-6975842E587D}" type="sibTrans" cxnId="{F50477F2-5576-4087-95AD-C146937FA2DF}">
      <dgm:prSet/>
      <dgm:spPr/>
      <dgm:t>
        <a:bodyPr/>
        <a:lstStyle/>
        <a:p>
          <a:endParaRPr lang="en-US"/>
        </a:p>
      </dgm:t>
    </dgm:pt>
    <dgm:pt modelId="{2E414F61-E346-4C7A-9286-C2BC574AF327}">
      <dgm:prSet phldrT="[Text]" custT="1"/>
      <dgm:spPr/>
      <dgm:t>
        <a:bodyPr/>
        <a:lstStyle/>
        <a:p>
          <a:r>
            <a:rPr lang="en-US" sz="1400" b="1"/>
            <a:t>DCAP</a:t>
          </a:r>
        </a:p>
      </dgm:t>
    </dgm:pt>
    <dgm:pt modelId="{CC252EE9-C2A9-4BF9-B2D4-1610A022B450}" type="parTrans" cxnId="{5CC9C709-D2D0-49FE-B353-D4807B3CB32D}">
      <dgm:prSet/>
      <dgm:spPr/>
      <dgm:t>
        <a:bodyPr/>
        <a:lstStyle/>
        <a:p>
          <a:endParaRPr lang="en-US"/>
        </a:p>
      </dgm:t>
    </dgm:pt>
    <dgm:pt modelId="{4D490B35-E1BF-4E37-8B4C-4673912A9F44}" type="sibTrans" cxnId="{5CC9C709-D2D0-49FE-B353-D4807B3CB32D}">
      <dgm:prSet/>
      <dgm:spPr/>
      <dgm:t>
        <a:bodyPr/>
        <a:lstStyle/>
        <a:p>
          <a:endParaRPr lang="en-US"/>
        </a:p>
      </dgm:t>
    </dgm:pt>
    <dgm:pt modelId="{A9D05A76-8549-4AD5-AEC0-92B6DBDAEAD3}">
      <dgm:prSet phldrT="[Text]" custT="1"/>
      <dgm:spPr/>
      <dgm:t>
        <a:bodyPr/>
        <a:lstStyle/>
        <a:p>
          <a:r>
            <a:rPr lang="en-US" sz="1000" b="1"/>
            <a:t>Cost changes</a:t>
          </a:r>
        </a:p>
      </dgm:t>
    </dgm:pt>
    <dgm:pt modelId="{A20ADB8A-BC50-45CC-93FD-FAFE8D7FD0D3}" type="parTrans" cxnId="{9A32949D-DFA7-42B0-BC64-B26BC282841D}">
      <dgm:prSet/>
      <dgm:spPr/>
      <dgm:t>
        <a:bodyPr/>
        <a:lstStyle/>
        <a:p>
          <a:endParaRPr lang="en-US"/>
        </a:p>
      </dgm:t>
    </dgm:pt>
    <dgm:pt modelId="{68B7B18E-0231-446A-B90A-C3B030AC21E1}" type="sibTrans" cxnId="{9A32949D-DFA7-42B0-BC64-B26BC282841D}">
      <dgm:prSet/>
      <dgm:spPr/>
      <dgm:t>
        <a:bodyPr/>
        <a:lstStyle/>
        <a:p>
          <a:endParaRPr lang="en-US"/>
        </a:p>
      </dgm:t>
    </dgm:pt>
    <dgm:pt modelId="{F9E053DE-F6AD-4C2D-BE0A-6AEED69B3DB5}">
      <dgm:prSet phldrT="[Text]" custT="1"/>
      <dgm:spPr/>
      <dgm:t>
        <a:bodyPr/>
        <a:lstStyle/>
        <a:p>
          <a:r>
            <a:rPr lang="en-US" sz="1400" b="1"/>
            <a:t>HSA</a:t>
          </a:r>
        </a:p>
      </dgm:t>
    </dgm:pt>
    <dgm:pt modelId="{F22BCABA-87CB-4647-A58E-51E4BA13E4E8}" type="parTrans" cxnId="{097F25EF-D2F3-4974-A6D3-A96DBDBB0A08}">
      <dgm:prSet/>
      <dgm:spPr/>
      <dgm:t>
        <a:bodyPr/>
        <a:lstStyle/>
        <a:p>
          <a:endParaRPr lang="en-US"/>
        </a:p>
      </dgm:t>
    </dgm:pt>
    <dgm:pt modelId="{3FDE1734-C0D9-42EC-B008-C1F0E6A54B9F}" type="sibTrans" cxnId="{097F25EF-D2F3-4974-A6D3-A96DBDBB0A08}">
      <dgm:prSet/>
      <dgm:spPr/>
      <dgm:t>
        <a:bodyPr/>
        <a:lstStyle/>
        <a:p>
          <a:endParaRPr lang="en-US"/>
        </a:p>
      </dgm:t>
    </dgm:pt>
    <dgm:pt modelId="{09F2EE0F-145E-4BF7-BF18-1BE36EE2C9B0}">
      <dgm:prSet phldrT="[Text]" custT="1"/>
      <dgm:spPr/>
      <dgm:t>
        <a:bodyPr/>
        <a:lstStyle/>
        <a:p>
          <a:r>
            <a:rPr lang="en-US" sz="1000" b="1"/>
            <a:t>HIPAA special enrollments</a:t>
          </a:r>
        </a:p>
      </dgm:t>
    </dgm:pt>
    <dgm:pt modelId="{88641799-E35B-489D-8619-F379E28553DA}" type="parTrans" cxnId="{304CA3EC-C84B-486D-954B-ADB71C3F564A}">
      <dgm:prSet/>
      <dgm:spPr/>
      <dgm:t>
        <a:bodyPr/>
        <a:lstStyle/>
        <a:p>
          <a:endParaRPr lang="en-US"/>
        </a:p>
      </dgm:t>
    </dgm:pt>
    <dgm:pt modelId="{DA00C5CF-6225-4376-9390-51EE3612F8EA}" type="sibTrans" cxnId="{304CA3EC-C84B-486D-954B-ADB71C3F564A}">
      <dgm:prSet/>
      <dgm:spPr/>
      <dgm:t>
        <a:bodyPr/>
        <a:lstStyle/>
        <a:p>
          <a:endParaRPr lang="en-US"/>
        </a:p>
      </dgm:t>
    </dgm:pt>
    <dgm:pt modelId="{179C63C6-6080-4738-935F-8DCB2474E87A}">
      <dgm:prSet phldrT="[Text]" custT="1"/>
      <dgm:spPr/>
      <dgm:t>
        <a:bodyPr/>
        <a:lstStyle/>
        <a:p>
          <a:r>
            <a:rPr lang="en-US" sz="1000" b="1"/>
            <a:t>Coverage curtailment</a:t>
          </a:r>
        </a:p>
      </dgm:t>
    </dgm:pt>
    <dgm:pt modelId="{2D432B41-517F-4BF3-A790-59A3BF945A9C}" type="parTrans" cxnId="{93E38604-B68E-45A5-9336-EFB32DA2B793}">
      <dgm:prSet/>
      <dgm:spPr/>
      <dgm:t>
        <a:bodyPr/>
        <a:lstStyle/>
        <a:p>
          <a:endParaRPr lang="en-US"/>
        </a:p>
      </dgm:t>
    </dgm:pt>
    <dgm:pt modelId="{A608F93C-571E-492E-B9D7-216401947C99}" type="sibTrans" cxnId="{93E38604-B68E-45A5-9336-EFB32DA2B793}">
      <dgm:prSet/>
      <dgm:spPr/>
      <dgm:t>
        <a:bodyPr/>
        <a:lstStyle/>
        <a:p>
          <a:endParaRPr lang="en-US"/>
        </a:p>
      </dgm:t>
    </dgm:pt>
    <dgm:pt modelId="{03E1E188-3C40-4843-B6F1-130D36944019}">
      <dgm:prSet phldrT="[Text]" custT="1"/>
      <dgm:spPr/>
      <dgm:t>
        <a:bodyPr/>
        <a:lstStyle/>
        <a:p>
          <a:r>
            <a:rPr lang="en-US" sz="1000" b="1"/>
            <a:t>Significant addition/improvement of coverage</a:t>
          </a:r>
        </a:p>
      </dgm:t>
    </dgm:pt>
    <dgm:pt modelId="{335AE3D3-D1C0-4B2B-B9D4-0C7112012719}" type="parTrans" cxnId="{B65B3059-2613-4474-A72D-81D7CCA457CC}">
      <dgm:prSet/>
      <dgm:spPr/>
      <dgm:t>
        <a:bodyPr/>
        <a:lstStyle/>
        <a:p>
          <a:endParaRPr lang="en-US"/>
        </a:p>
      </dgm:t>
    </dgm:pt>
    <dgm:pt modelId="{C2018762-9593-4183-B75D-EEC44C5BAC66}" type="sibTrans" cxnId="{B65B3059-2613-4474-A72D-81D7CCA457CC}">
      <dgm:prSet/>
      <dgm:spPr/>
      <dgm:t>
        <a:bodyPr/>
        <a:lstStyle/>
        <a:p>
          <a:endParaRPr lang="en-US"/>
        </a:p>
      </dgm:t>
    </dgm:pt>
    <dgm:pt modelId="{129AA232-27C3-4B6F-912D-79F93AF39EDF}">
      <dgm:prSet phldrT="[Text]" custT="1"/>
      <dgm:spPr/>
      <dgm:t>
        <a:bodyPr/>
        <a:lstStyle/>
        <a:p>
          <a:r>
            <a:rPr lang="en-US" sz="1000" b="1"/>
            <a:t>Change under another employer's plan</a:t>
          </a:r>
        </a:p>
      </dgm:t>
    </dgm:pt>
    <dgm:pt modelId="{5AD49F0C-6F87-49FA-80B3-309717B51CFE}" type="parTrans" cxnId="{E7776B11-1A0C-46DA-9001-EAEC7485B2EC}">
      <dgm:prSet/>
      <dgm:spPr/>
      <dgm:t>
        <a:bodyPr/>
        <a:lstStyle/>
        <a:p>
          <a:endParaRPr lang="en-US"/>
        </a:p>
      </dgm:t>
    </dgm:pt>
    <dgm:pt modelId="{74A63C4E-FD53-4A06-A85E-ECA32A2CE497}" type="sibTrans" cxnId="{E7776B11-1A0C-46DA-9001-EAEC7485B2EC}">
      <dgm:prSet/>
      <dgm:spPr/>
      <dgm:t>
        <a:bodyPr/>
        <a:lstStyle/>
        <a:p>
          <a:endParaRPr lang="en-US"/>
        </a:p>
      </dgm:t>
    </dgm:pt>
    <dgm:pt modelId="{B82FA8C0-F3AB-41CB-8A4E-7BA6CE8B5306}">
      <dgm:prSet phldrT="[Text]" custT="1"/>
      <dgm:spPr/>
      <dgm:t>
        <a:bodyPr/>
        <a:lstStyle/>
        <a:p>
          <a:r>
            <a:rPr lang="en-US" sz="1000" b="1"/>
            <a:t>Loss of govermental/educational institution coverage</a:t>
          </a:r>
        </a:p>
      </dgm:t>
    </dgm:pt>
    <dgm:pt modelId="{A0E9FA20-CE77-462B-9815-9F4EA9765D65}" type="parTrans" cxnId="{0809A1EC-BF3D-4B7F-A5D2-DB74561F31E6}">
      <dgm:prSet/>
      <dgm:spPr/>
      <dgm:t>
        <a:bodyPr/>
        <a:lstStyle/>
        <a:p>
          <a:endParaRPr lang="en-US"/>
        </a:p>
      </dgm:t>
    </dgm:pt>
    <dgm:pt modelId="{D99D63D1-94BA-4F1E-951E-65A0C52ED3EE}" type="sibTrans" cxnId="{0809A1EC-BF3D-4B7F-A5D2-DB74561F31E6}">
      <dgm:prSet/>
      <dgm:spPr/>
      <dgm:t>
        <a:bodyPr/>
        <a:lstStyle/>
        <a:p>
          <a:endParaRPr lang="en-US"/>
        </a:p>
      </dgm:t>
    </dgm:pt>
    <dgm:pt modelId="{3210A804-ADC0-4334-8506-76B7A814FC0B}">
      <dgm:prSet phldrT="[Text]" custT="1"/>
      <dgm:spPr/>
      <dgm:t>
        <a:bodyPr/>
        <a:lstStyle/>
        <a:p>
          <a:r>
            <a:rPr lang="en-US" sz="1000" b="1"/>
            <a:t>Exchange enrollment</a:t>
          </a:r>
        </a:p>
      </dgm:t>
    </dgm:pt>
    <dgm:pt modelId="{71BE093D-B9F8-4CD9-959F-B5A958665208}" type="parTrans" cxnId="{51CF1315-81D9-4F7D-936A-87920019C7AF}">
      <dgm:prSet/>
      <dgm:spPr/>
      <dgm:t>
        <a:bodyPr/>
        <a:lstStyle/>
        <a:p>
          <a:endParaRPr lang="en-US"/>
        </a:p>
      </dgm:t>
    </dgm:pt>
    <dgm:pt modelId="{97473BE9-59F5-4964-9751-5637ABCF7F9E}" type="sibTrans" cxnId="{51CF1315-81D9-4F7D-936A-87920019C7AF}">
      <dgm:prSet/>
      <dgm:spPr/>
      <dgm:t>
        <a:bodyPr/>
        <a:lstStyle/>
        <a:p>
          <a:endParaRPr lang="en-US"/>
        </a:p>
      </dgm:t>
    </dgm:pt>
    <dgm:pt modelId="{15AF52D1-FA15-4B7C-9375-417D58BA92FE}">
      <dgm:prSet phldrT="[Text]" custT="1"/>
      <dgm:spPr/>
      <dgm:t>
        <a:bodyPr/>
        <a:lstStyle/>
        <a:p>
          <a:r>
            <a:rPr lang="en-US" sz="1000" b="1"/>
            <a:t>Medicare/Medicaid entitlement</a:t>
          </a:r>
        </a:p>
      </dgm:t>
    </dgm:pt>
    <dgm:pt modelId="{1C81CC17-D061-48FB-B3C3-ED01BAA89155}" type="parTrans" cxnId="{94C2F812-1B23-4BB5-AFA7-D5C11C37DCE7}">
      <dgm:prSet/>
      <dgm:spPr/>
      <dgm:t>
        <a:bodyPr/>
        <a:lstStyle/>
        <a:p>
          <a:endParaRPr lang="en-US"/>
        </a:p>
      </dgm:t>
    </dgm:pt>
    <dgm:pt modelId="{56862110-C675-40D9-B704-BB643AF09195}" type="sibTrans" cxnId="{94C2F812-1B23-4BB5-AFA7-D5C11C37DCE7}">
      <dgm:prSet/>
      <dgm:spPr/>
      <dgm:t>
        <a:bodyPr/>
        <a:lstStyle/>
        <a:p>
          <a:endParaRPr lang="en-US"/>
        </a:p>
      </dgm:t>
    </dgm:pt>
    <dgm:pt modelId="{6CAD0DF0-0FF5-40A1-A355-D7785C81A7FA}">
      <dgm:prSet phldrT="[Text]" custT="1"/>
      <dgm:spPr/>
      <dgm:t>
        <a:bodyPr/>
        <a:lstStyle/>
        <a:p>
          <a:r>
            <a:rPr lang="en-US" sz="1000" b="1"/>
            <a:t>COBRA qualifying events</a:t>
          </a:r>
        </a:p>
      </dgm:t>
    </dgm:pt>
    <dgm:pt modelId="{BF568F22-929D-444A-9CF4-729762F73846}" type="parTrans" cxnId="{0303479D-C75D-4AB3-A73C-F22377BC7C61}">
      <dgm:prSet/>
      <dgm:spPr/>
      <dgm:t>
        <a:bodyPr/>
        <a:lstStyle/>
        <a:p>
          <a:endParaRPr lang="en-US"/>
        </a:p>
      </dgm:t>
    </dgm:pt>
    <dgm:pt modelId="{9E9DA68E-0A9F-4624-9762-DDD45FCBED47}" type="sibTrans" cxnId="{0303479D-C75D-4AB3-A73C-F22377BC7C61}">
      <dgm:prSet/>
      <dgm:spPr/>
      <dgm:t>
        <a:bodyPr/>
        <a:lstStyle/>
        <a:p>
          <a:endParaRPr lang="en-US"/>
        </a:p>
      </dgm:t>
    </dgm:pt>
    <dgm:pt modelId="{10267F04-BD98-4F16-91C0-3633468DBEBD}">
      <dgm:prSet phldrT="[Text]" custT="1"/>
      <dgm:spPr/>
      <dgm:t>
        <a:bodyPr/>
        <a:lstStyle/>
        <a:p>
          <a:r>
            <a:rPr lang="en-US" sz="1000" b="1"/>
            <a:t>Judgments/decrees/orders</a:t>
          </a:r>
        </a:p>
      </dgm:t>
    </dgm:pt>
    <dgm:pt modelId="{9DD294C5-3A28-40CC-96FF-9CCDCE67C32A}" type="parTrans" cxnId="{883E463A-4B56-43B2-B8E9-DEC1DE091945}">
      <dgm:prSet/>
      <dgm:spPr/>
      <dgm:t>
        <a:bodyPr/>
        <a:lstStyle/>
        <a:p>
          <a:endParaRPr lang="en-US"/>
        </a:p>
      </dgm:t>
    </dgm:pt>
    <dgm:pt modelId="{DC8090C9-39C7-4CF5-861F-C64B3A5AC16A}" type="sibTrans" cxnId="{883E463A-4B56-43B2-B8E9-DEC1DE091945}">
      <dgm:prSet/>
      <dgm:spPr/>
      <dgm:t>
        <a:bodyPr/>
        <a:lstStyle/>
        <a:p>
          <a:endParaRPr lang="en-US"/>
        </a:p>
      </dgm:t>
    </dgm:pt>
    <dgm:pt modelId="{5D5A0902-5735-4AFA-BA25-522F61198078}">
      <dgm:prSet phldrT="[Text]" custT="1"/>
      <dgm:spPr/>
      <dgm:t>
        <a:bodyPr/>
        <a:lstStyle/>
        <a:p>
          <a:r>
            <a:rPr lang="en-US" sz="1000" b="0"/>
            <a:t>Change in marital status</a:t>
          </a:r>
        </a:p>
      </dgm:t>
    </dgm:pt>
    <dgm:pt modelId="{DC99C7D8-4D28-4405-8F53-2A59A756DF16}" type="parTrans" cxnId="{B18FF787-C034-4307-9600-C06769D48722}">
      <dgm:prSet/>
      <dgm:spPr/>
      <dgm:t>
        <a:bodyPr/>
        <a:lstStyle/>
        <a:p>
          <a:endParaRPr lang="en-US"/>
        </a:p>
      </dgm:t>
    </dgm:pt>
    <dgm:pt modelId="{A11772D4-701D-4ADE-83B0-413BF927F4DE}" type="sibTrans" cxnId="{B18FF787-C034-4307-9600-C06769D48722}">
      <dgm:prSet/>
      <dgm:spPr/>
      <dgm:t>
        <a:bodyPr/>
        <a:lstStyle/>
        <a:p>
          <a:endParaRPr lang="en-US"/>
        </a:p>
      </dgm:t>
    </dgm:pt>
    <dgm:pt modelId="{AD89247D-CD28-4AA7-B751-1A7B10DF84B0}">
      <dgm:prSet phldrT="[Text]" custT="1"/>
      <dgm:spPr/>
      <dgm:t>
        <a:bodyPr/>
        <a:lstStyle/>
        <a:p>
          <a:r>
            <a:rPr lang="en-US" sz="1000" b="0"/>
            <a:t>Change in number of dependents</a:t>
          </a:r>
        </a:p>
      </dgm:t>
    </dgm:pt>
    <dgm:pt modelId="{4F72BDAA-75BB-4E18-B2C2-C622D7841710}" type="parTrans" cxnId="{C6178662-C95C-45C1-881D-84517251BFD7}">
      <dgm:prSet/>
      <dgm:spPr/>
      <dgm:t>
        <a:bodyPr/>
        <a:lstStyle/>
        <a:p>
          <a:endParaRPr lang="en-US"/>
        </a:p>
      </dgm:t>
    </dgm:pt>
    <dgm:pt modelId="{0F32A2B2-8470-48F3-BB3B-630CCBA0CE03}" type="sibTrans" cxnId="{C6178662-C95C-45C1-881D-84517251BFD7}">
      <dgm:prSet/>
      <dgm:spPr/>
      <dgm:t>
        <a:bodyPr/>
        <a:lstStyle/>
        <a:p>
          <a:endParaRPr lang="en-US"/>
        </a:p>
      </dgm:t>
    </dgm:pt>
    <dgm:pt modelId="{23192763-BBEB-4435-B4C2-558F246EA556}">
      <dgm:prSet phldrT="[Text]" custT="1"/>
      <dgm:spPr/>
      <dgm:t>
        <a:bodyPr/>
        <a:lstStyle/>
        <a:p>
          <a:r>
            <a:rPr lang="en-US" sz="1000" b="0"/>
            <a:t>Change in employment status, including reduction in hours during stability period</a:t>
          </a:r>
        </a:p>
      </dgm:t>
    </dgm:pt>
    <dgm:pt modelId="{9E171E9C-2092-4AEE-B5E9-23F5691EF111}" type="parTrans" cxnId="{148D2EED-E117-42D1-9A12-1EE22EDEED99}">
      <dgm:prSet/>
      <dgm:spPr/>
      <dgm:t>
        <a:bodyPr/>
        <a:lstStyle/>
        <a:p>
          <a:endParaRPr lang="en-US"/>
        </a:p>
      </dgm:t>
    </dgm:pt>
    <dgm:pt modelId="{03156460-F058-45D9-8D6F-6B12323A9CBD}" type="sibTrans" cxnId="{148D2EED-E117-42D1-9A12-1EE22EDEED99}">
      <dgm:prSet/>
      <dgm:spPr/>
      <dgm:t>
        <a:bodyPr/>
        <a:lstStyle/>
        <a:p>
          <a:endParaRPr lang="en-US"/>
        </a:p>
      </dgm:t>
    </dgm:pt>
    <dgm:pt modelId="{91393993-5AC2-47F5-9DCD-B190C57DC7C8}">
      <dgm:prSet phldrT="[Text]" custT="1"/>
      <dgm:spPr/>
      <dgm:t>
        <a:bodyPr/>
        <a:lstStyle/>
        <a:p>
          <a:r>
            <a:rPr lang="en-US" sz="1000" b="0"/>
            <a:t>Loss/gain of dependent status</a:t>
          </a:r>
        </a:p>
      </dgm:t>
    </dgm:pt>
    <dgm:pt modelId="{931D660D-117D-41CC-9041-B900AF3FDB24}" type="parTrans" cxnId="{EC1CA446-888F-4ACA-9280-0714A63A8F97}">
      <dgm:prSet/>
      <dgm:spPr/>
      <dgm:t>
        <a:bodyPr/>
        <a:lstStyle/>
        <a:p>
          <a:endParaRPr lang="en-US"/>
        </a:p>
      </dgm:t>
    </dgm:pt>
    <dgm:pt modelId="{5B44311C-109F-4233-ACC3-23E24B936344}" type="sibTrans" cxnId="{EC1CA446-888F-4ACA-9280-0714A63A8F97}">
      <dgm:prSet/>
      <dgm:spPr/>
      <dgm:t>
        <a:bodyPr/>
        <a:lstStyle/>
        <a:p>
          <a:endParaRPr lang="en-US"/>
        </a:p>
      </dgm:t>
    </dgm:pt>
    <dgm:pt modelId="{A3580A68-9A98-46E3-A331-B31E0885577F}">
      <dgm:prSet phldrT="[Text]" custT="1"/>
      <dgm:spPr/>
      <dgm:t>
        <a:bodyPr/>
        <a:lstStyle/>
        <a:p>
          <a:r>
            <a:rPr lang="en-US" sz="1000" b="0"/>
            <a:t>Residence change</a:t>
          </a:r>
        </a:p>
      </dgm:t>
    </dgm:pt>
    <dgm:pt modelId="{895EE4AA-A083-48EC-BEED-2BC54348F4F0}" type="parTrans" cxnId="{C66E23C5-3E49-4376-8BE1-1849EFE2214A}">
      <dgm:prSet/>
      <dgm:spPr/>
      <dgm:t>
        <a:bodyPr/>
        <a:lstStyle/>
        <a:p>
          <a:endParaRPr lang="en-US"/>
        </a:p>
      </dgm:t>
    </dgm:pt>
    <dgm:pt modelId="{9DAAFDAA-AB79-4BAA-8117-5B2C47FF8272}" type="sibTrans" cxnId="{C66E23C5-3E49-4376-8BE1-1849EFE2214A}">
      <dgm:prSet/>
      <dgm:spPr/>
      <dgm:t>
        <a:bodyPr/>
        <a:lstStyle/>
        <a:p>
          <a:endParaRPr lang="en-US"/>
        </a:p>
      </dgm:t>
    </dgm:pt>
    <dgm:pt modelId="{A2C2A4C6-3522-458B-A493-7ECF35469913}">
      <dgm:prSet phldrT="[Text]" custT="1"/>
      <dgm:spPr/>
      <dgm:t>
        <a:bodyPr/>
        <a:lstStyle/>
        <a:p>
          <a:r>
            <a:rPr lang="en-US" sz="1000" b="1"/>
            <a:t>Change in status events</a:t>
          </a:r>
        </a:p>
      </dgm:t>
    </dgm:pt>
    <dgm:pt modelId="{BA88CBCC-0F4C-4425-806A-D1360A07DE97}" type="parTrans" cxnId="{6B3A141B-78E0-48ED-9FF8-F13E6A91AC3C}">
      <dgm:prSet/>
      <dgm:spPr/>
      <dgm:t>
        <a:bodyPr/>
        <a:lstStyle/>
        <a:p>
          <a:endParaRPr lang="en-US"/>
        </a:p>
      </dgm:t>
    </dgm:pt>
    <dgm:pt modelId="{2EAF2A04-85FF-4B56-94C2-1C9F78D81F06}" type="sibTrans" cxnId="{6B3A141B-78E0-48ED-9FF8-F13E6A91AC3C}">
      <dgm:prSet/>
      <dgm:spPr/>
      <dgm:t>
        <a:bodyPr/>
        <a:lstStyle/>
        <a:p>
          <a:endParaRPr lang="en-US"/>
        </a:p>
      </dgm:t>
    </dgm:pt>
    <dgm:pt modelId="{F387AA7F-ED8E-45E9-A02D-70B58FCA5E05}">
      <dgm:prSet phldrT="[Text]" custT="1"/>
      <dgm:spPr/>
      <dgm:t>
        <a:bodyPr/>
        <a:lstStyle/>
        <a:p>
          <a:r>
            <a:rPr lang="en-US" sz="1000" b="0"/>
            <a:t>Change in marital status</a:t>
          </a:r>
        </a:p>
      </dgm:t>
    </dgm:pt>
    <dgm:pt modelId="{1E7E516E-B4DF-4494-8568-35B2195275AE}" type="parTrans" cxnId="{1FD26F36-C04E-4375-B404-BCF87783DCF0}">
      <dgm:prSet/>
      <dgm:spPr/>
      <dgm:t>
        <a:bodyPr/>
        <a:lstStyle/>
        <a:p>
          <a:endParaRPr lang="en-US"/>
        </a:p>
      </dgm:t>
    </dgm:pt>
    <dgm:pt modelId="{F2B31204-B7C8-46B7-820C-66F7A1A77F7F}" type="sibTrans" cxnId="{1FD26F36-C04E-4375-B404-BCF87783DCF0}">
      <dgm:prSet/>
      <dgm:spPr/>
      <dgm:t>
        <a:bodyPr/>
        <a:lstStyle/>
        <a:p>
          <a:endParaRPr lang="en-US"/>
        </a:p>
      </dgm:t>
    </dgm:pt>
    <dgm:pt modelId="{87F3F6FA-4BAC-4469-B463-50C9917A0288}">
      <dgm:prSet phldrT="[Text]" custT="1"/>
      <dgm:spPr/>
      <dgm:t>
        <a:bodyPr/>
        <a:lstStyle/>
        <a:p>
          <a:r>
            <a:rPr lang="en-US" sz="1000" b="0"/>
            <a:t>Change in number of dependents</a:t>
          </a:r>
        </a:p>
      </dgm:t>
    </dgm:pt>
    <dgm:pt modelId="{378C7412-1F10-405F-B60A-38FA3021825E}" type="parTrans" cxnId="{53FB398A-1776-4DBE-9F04-D0BE1638ADAA}">
      <dgm:prSet/>
      <dgm:spPr/>
      <dgm:t>
        <a:bodyPr/>
        <a:lstStyle/>
        <a:p>
          <a:endParaRPr lang="en-US"/>
        </a:p>
      </dgm:t>
    </dgm:pt>
    <dgm:pt modelId="{9BDDD83D-0B34-4E20-84B1-3EAF7C9A76CD}" type="sibTrans" cxnId="{53FB398A-1776-4DBE-9F04-D0BE1638ADAA}">
      <dgm:prSet/>
      <dgm:spPr/>
      <dgm:t>
        <a:bodyPr/>
        <a:lstStyle/>
        <a:p>
          <a:endParaRPr lang="en-US"/>
        </a:p>
      </dgm:t>
    </dgm:pt>
    <dgm:pt modelId="{8D7ED84E-AB63-41A1-9298-9E844279D1E7}">
      <dgm:prSet phldrT="[Text]" custT="1"/>
      <dgm:spPr/>
      <dgm:t>
        <a:bodyPr/>
        <a:lstStyle/>
        <a:p>
          <a:r>
            <a:rPr lang="en-US" sz="1000" b="0"/>
            <a:t>Change in employment status</a:t>
          </a:r>
        </a:p>
      </dgm:t>
    </dgm:pt>
    <dgm:pt modelId="{0FFBC1E7-97C3-41E5-B19E-0DA6D632E6C5}" type="parTrans" cxnId="{E73684DE-DFBF-41ED-BCEB-FE3BD8C10187}">
      <dgm:prSet/>
      <dgm:spPr/>
      <dgm:t>
        <a:bodyPr/>
        <a:lstStyle/>
        <a:p>
          <a:endParaRPr lang="en-US"/>
        </a:p>
      </dgm:t>
    </dgm:pt>
    <dgm:pt modelId="{56A2DA52-5A9F-43E3-BDF7-F8C07A5C3AEB}" type="sibTrans" cxnId="{E73684DE-DFBF-41ED-BCEB-FE3BD8C10187}">
      <dgm:prSet/>
      <dgm:spPr/>
      <dgm:t>
        <a:bodyPr/>
        <a:lstStyle/>
        <a:p>
          <a:endParaRPr lang="en-US"/>
        </a:p>
      </dgm:t>
    </dgm:pt>
    <dgm:pt modelId="{5B6598D6-F05A-40F5-814D-2A55592558ED}">
      <dgm:prSet phldrT="[Text]" custT="1"/>
      <dgm:spPr/>
      <dgm:t>
        <a:bodyPr/>
        <a:lstStyle/>
        <a:p>
          <a:r>
            <a:rPr lang="en-US" sz="1000" b="0"/>
            <a:t>Loss/gain of dependent status</a:t>
          </a:r>
        </a:p>
      </dgm:t>
    </dgm:pt>
    <dgm:pt modelId="{79E45EA7-C8BA-4312-BAAA-6AF6097B6C82}" type="parTrans" cxnId="{55C0ACCF-11AD-49C8-A4DB-4A039C004912}">
      <dgm:prSet/>
      <dgm:spPr/>
      <dgm:t>
        <a:bodyPr/>
        <a:lstStyle/>
        <a:p>
          <a:endParaRPr lang="en-US"/>
        </a:p>
      </dgm:t>
    </dgm:pt>
    <dgm:pt modelId="{6237D539-6618-4494-885F-047C8CBC14ED}" type="sibTrans" cxnId="{55C0ACCF-11AD-49C8-A4DB-4A039C004912}">
      <dgm:prSet/>
      <dgm:spPr/>
      <dgm:t>
        <a:bodyPr/>
        <a:lstStyle/>
        <a:p>
          <a:endParaRPr lang="en-US"/>
        </a:p>
      </dgm:t>
    </dgm:pt>
    <dgm:pt modelId="{268E20D8-5CEA-474C-A364-8ECFE2613B66}">
      <dgm:prSet phldrT="[Text]" custT="1"/>
      <dgm:spPr/>
      <dgm:t>
        <a:bodyPr/>
        <a:lstStyle/>
        <a:p>
          <a:r>
            <a:rPr lang="en-US" sz="1000" b="1"/>
            <a:t>Change in status events</a:t>
          </a:r>
        </a:p>
      </dgm:t>
    </dgm:pt>
    <dgm:pt modelId="{9645F541-56B2-4BAE-A5C7-D804AE02CC6E}" type="parTrans" cxnId="{4739189B-6F39-4B1D-B518-D27E63A5D9B2}">
      <dgm:prSet/>
      <dgm:spPr/>
      <dgm:t>
        <a:bodyPr/>
        <a:lstStyle/>
        <a:p>
          <a:endParaRPr lang="en-US"/>
        </a:p>
      </dgm:t>
    </dgm:pt>
    <dgm:pt modelId="{CAE77BCC-046A-44B2-B8F1-4B3BD114D8F6}" type="sibTrans" cxnId="{4739189B-6F39-4B1D-B518-D27E63A5D9B2}">
      <dgm:prSet/>
      <dgm:spPr/>
      <dgm:t>
        <a:bodyPr/>
        <a:lstStyle/>
        <a:p>
          <a:endParaRPr lang="en-US"/>
        </a:p>
      </dgm:t>
    </dgm:pt>
    <dgm:pt modelId="{B2D6A1E0-007E-4950-B42C-5DF6A9F9ACD1}">
      <dgm:prSet phldrT="[Text]" custT="1"/>
      <dgm:spPr/>
      <dgm:t>
        <a:bodyPr/>
        <a:lstStyle/>
        <a:p>
          <a:r>
            <a:rPr lang="en-US" sz="1000" b="0"/>
            <a:t>Change in marital status</a:t>
          </a:r>
        </a:p>
      </dgm:t>
    </dgm:pt>
    <dgm:pt modelId="{5E355F33-DD54-4FB0-A65A-8C3B717A9C62}" type="parTrans" cxnId="{62AFAF76-A327-435D-A4D9-7ABF6092C629}">
      <dgm:prSet/>
      <dgm:spPr/>
      <dgm:t>
        <a:bodyPr/>
        <a:lstStyle/>
        <a:p>
          <a:endParaRPr lang="en-US"/>
        </a:p>
      </dgm:t>
    </dgm:pt>
    <dgm:pt modelId="{322E12FD-433E-4B2C-A394-1A76726D5610}" type="sibTrans" cxnId="{62AFAF76-A327-435D-A4D9-7ABF6092C629}">
      <dgm:prSet/>
      <dgm:spPr/>
      <dgm:t>
        <a:bodyPr/>
        <a:lstStyle/>
        <a:p>
          <a:endParaRPr lang="en-US"/>
        </a:p>
      </dgm:t>
    </dgm:pt>
    <dgm:pt modelId="{1B21C171-70E3-4578-982B-E6382A6A59B4}">
      <dgm:prSet phldrT="[Text]" custT="1"/>
      <dgm:spPr/>
      <dgm:t>
        <a:bodyPr/>
        <a:lstStyle/>
        <a:p>
          <a:r>
            <a:rPr lang="en-US" sz="1000" b="0"/>
            <a:t>Change in number of dependents</a:t>
          </a:r>
        </a:p>
      </dgm:t>
    </dgm:pt>
    <dgm:pt modelId="{18573DD4-ABF5-4FCD-8FA7-0F014A6C7A7C}" type="parTrans" cxnId="{CB202E0A-3DA7-4B89-9817-FC7138A973E9}">
      <dgm:prSet/>
      <dgm:spPr/>
      <dgm:t>
        <a:bodyPr/>
        <a:lstStyle/>
        <a:p>
          <a:endParaRPr lang="en-US"/>
        </a:p>
      </dgm:t>
    </dgm:pt>
    <dgm:pt modelId="{45FF4B9F-C155-49AD-986C-85625AC3B1A4}" type="sibTrans" cxnId="{CB202E0A-3DA7-4B89-9817-FC7138A973E9}">
      <dgm:prSet/>
      <dgm:spPr/>
      <dgm:t>
        <a:bodyPr/>
        <a:lstStyle/>
        <a:p>
          <a:endParaRPr lang="en-US"/>
        </a:p>
      </dgm:t>
    </dgm:pt>
    <dgm:pt modelId="{9868F5C9-11E8-4FCF-BD36-903E522DFCC6}">
      <dgm:prSet phldrT="[Text]" custT="1"/>
      <dgm:spPr/>
      <dgm:t>
        <a:bodyPr/>
        <a:lstStyle/>
        <a:p>
          <a:r>
            <a:rPr lang="en-US" sz="1000" b="0"/>
            <a:t>Change in employment status</a:t>
          </a:r>
        </a:p>
      </dgm:t>
    </dgm:pt>
    <dgm:pt modelId="{7814CD89-269C-49EA-89E8-2F85C86659D7}" type="parTrans" cxnId="{A708B6CA-3246-4C38-93B9-EE7F27DBC3E3}">
      <dgm:prSet/>
      <dgm:spPr/>
      <dgm:t>
        <a:bodyPr/>
        <a:lstStyle/>
        <a:p>
          <a:endParaRPr lang="en-US"/>
        </a:p>
      </dgm:t>
    </dgm:pt>
    <dgm:pt modelId="{314205C9-E831-4AEB-BFF3-23FD3E162224}" type="sibTrans" cxnId="{A708B6CA-3246-4C38-93B9-EE7F27DBC3E3}">
      <dgm:prSet/>
      <dgm:spPr/>
      <dgm:t>
        <a:bodyPr/>
        <a:lstStyle/>
        <a:p>
          <a:endParaRPr lang="en-US"/>
        </a:p>
      </dgm:t>
    </dgm:pt>
    <dgm:pt modelId="{B57818CD-FA76-47B1-BB38-47D2BA59F1BF}">
      <dgm:prSet phldrT="[Text]" custT="1"/>
      <dgm:spPr/>
      <dgm:t>
        <a:bodyPr/>
        <a:lstStyle/>
        <a:p>
          <a:r>
            <a:rPr lang="en-US" sz="1000" b="0"/>
            <a:t>Loss/gain of dependent status</a:t>
          </a:r>
        </a:p>
      </dgm:t>
    </dgm:pt>
    <dgm:pt modelId="{5ADC01A1-88F0-4544-8DD6-BFA3D2A0EB50}" type="parTrans" cxnId="{6B285801-9FD3-4E18-B5DC-17DA484A9053}">
      <dgm:prSet/>
      <dgm:spPr/>
      <dgm:t>
        <a:bodyPr/>
        <a:lstStyle/>
        <a:p>
          <a:endParaRPr lang="en-US"/>
        </a:p>
      </dgm:t>
    </dgm:pt>
    <dgm:pt modelId="{6E7A6160-C7FD-46F6-B90F-17A22ACAE5DD}" type="sibTrans" cxnId="{6B285801-9FD3-4E18-B5DC-17DA484A9053}">
      <dgm:prSet/>
      <dgm:spPr/>
      <dgm:t>
        <a:bodyPr/>
        <a:lstStyle/>
        <a:p>
          <a:endParaRPr lang="en-US"/>
        </a:p>
      </dgm:t>
    </dgm:pt>
    <dgm:pt modelId="{DA20C337-39D3-4255-98C4-6056BBFACF11}">
      <dgm:prSet phldrT="[Text]" custT="1"/>
      <dgm:spPr/>
      <dgm:t>
        <a:bodyPr/>
        <a:lstStyle/>
        <a:p>
          <a:r>
            <a:rPr lang="en-US" sz="1000" b="1"/>
            <a:t>Must be permitted to make adjustments at least monthly as desired</a:t>
          </a:r>
        </a:p>
      </dgm:t>
    </dgm:pt>
    <dgm:pt modelId="{48D35B12-AA86-4D02-96EF-04E7497A43F6}" type="parTrans" cxnId="{F5C89927-4136-45BD-ADF4-976D4D812E7E}">
      <dgm:prSet/>
      <dgm:spPr/>
      <dgm:t>
        <a:bodyPr/>
        <a:lstStyle/>
        <a:p>
          <a:endParaRPr lang="en-US"/>
        </a:p>
      </dgm:t>
    </dgm:pt>
    <dgm:pt modelId="{06DA2B6F-0088-43B1-8190-CECC88D070E3}" type="sibTrans" cxnId="{F5C89927-4136-45BD-ADF4-976D4D812E7E}">
      <dgm:prSet/>
      <dgm:spPr/>
      <dgm:t>
        <a:bodyPr/>
        <a:lstStyle/>
        <a:p>
          <a:endParaRPr lang="en-US"/>
        </a:p>
      </dgm:t>
    </dgm:pt>
    <dgm:pt modelId="{28D76DA1-92F6-4674-AD7B-DF584FDAE801}">
      <dgm:prSet phldrT="[Text]" custT="1"/>
      <dgm:spPr/>
      <dgm:t>
        <a:bodyPr/>
        <a:lstStyle/>
        <a:p>
          <a:r>
            <a:rPr lang="en-US" sz="1000" b="1"/>
            <a:t>FMLA</a:t>
          </a:r>
        </a:p>
      </dgm:t>
    </dgm:pt>
    <dgm:pt modelId="{69BB4192-4B2E-44A7-B5D9-C566996EF3EE}" type="parTrans" cxnId="{93FB6235-399D-4B69-B341-0253D18811EE}">
      <dgm:prSet/>
      <dgm:spPr/>
      <dgm:t>
        <a:bodyPr/>
        <a:lstStyle/>
        <a:p>
          <a:endParaRPr lang="en-US"/>
        </a:p>
      </dgm:t>
    </dgm:pt>
    <dgm:pt modelId="{811A2CA4-2880-4ECD-8889-718605D2B7DB}" type="sibTrans" cxnId="{93FB6235-399D-4B69-B341-0253D18811EE}">
      <dgm:prSet/>
      <dgm:spPr/>
      <dgm:t>
        <a:bodyPr/>
        <a:lstStyle/>
        <a:p>
          <a:endParaRPr lang="en-US"/>
        </a:p>
      </dgm:t>
    </dgm:pt>
    <dgm:pt modelId="{5AFFA5BE-DF79-498D-86F3-BEBFE6A2E9F2}">
      <dgm:prSet phldrT="[Text]" custT="1"/>
      <dgm:spPr/>
      <dgm:t>
        <a:bodyPr/>
        <a:lstStyle/>
        <a:p>
          <a:r>
            <a:rPr lang="en-US" sz="1000" b="1"/>
            <a:t>FMLA</a:t>
          </a:r>
        </a:p>
      </dgm:t>
    </dgm:pt>
    <dgm:pt modelId="{D255D777-D4B2-41B3-89EA-F9C11975E954}" type="parTrans" cxnId="{27F0A449-BFB2-470C-A38A-BB741D1FC6D2}">
      <dgm:prSet/>
      <dgm:spPr/>
      <dgm:t>
        <a:bodyPr/>
        <a:lstStyle/>
        <a:p>
          <a:endParaRPr lang="en-US"/>
        </a:p>
      </dgm:t>
    </dgm:pt>
    <dgm:pt modelId="{2456CDAD-1F68-43A3-8BFC-67D846962114}" type="sibTrans" cxnId="{27F0A449-BFB2-470C-A38A-BB741D1FC6D2}">
      <dgm:prSet/>
      <dgm:spPr/>
      <dgm:t>
        <a:bodyPr/>
        <a:lstStyle/>
        <a:p>
          <a:endParaRPr lang="en-US"/>
        </a:p>
      </dgm:t>
    </dgm:pt>
    <dgm:pt modelId="{8D363D83-B66F-48D0-9A04-72E38C4308A3}">
      <dgm:prSet phldrT="[Text]" custT="1"/>
      <dgm:spPr/>
      <dgm:t>
        <a:bodyPr/>
        <a:lstStyle/>
        <a:p>
          <a:r>
            <a:rPr lang="en-US" sz="1000" b="1"/>
            <a:t>Cost changes</a:t>
          </a:r>
        </a:p>
      </dgm:t>
    </dgm:pt>
    <dgm:pt modelId="{4E92FD8D-746C-4BBE-A222-061C45E87246}" type="parTrans" cxnId="{6A48B638-D3F3-495D-99C5-9B431410AC1B}">
      <dgm:prSet/>
      <dgm:spPr/>
      <dgm:t>
        <a:bodyPr/>
        <a:lstStyle/>
        <a:p>
          <a:endParaRPr lang="en-US"/>
        </a:p>
      </dgm:t>
    </dgm:pt>
    <dgm:pt modelId="{B6459584-953B-4818-A4BB-22EC561B15AC}" type="sibTrans" cxnId="{6A48B638-D3F3-495D-99C5-9B431410AC1B}">
      <dgm:prSet/>
      <dgm:spPr/>
      <dgm:t>
        <a:bodyPr/>
        <a:lstStyle/>
        <a:p>
          <a:endParaRPr lang="en-US"/>
        </a:p>
      </dgm:t>
    </dgm:pt>
    <dgm:pt modelId="{8B8D9D5F-6936-4B22-92AD-95C5474887DD}">
      <dgm:prSet phldrT="[Text]" custT="1"/>
      <dgm:spPr/>
      <dgm:t>
        <a:bodyPr/>
        <a:lstStyle/>
        <a:p>
          <a:r>
            <a:rPr lang="en-US" sz="1000" b="1"/>
            <a:t>Change in provider or hours</a:t>
          </a:r>
        </a:p>
      </dgm:t>
    </dgm:pt>
    <dgm:pt modelId="{3C396ADB-C753-44BD-80C7-BF66B3DFAA0B}" type="parTrans" cxnId="{A39E72D5-C7D7-4530-B93D-E15F96E710F4}">
      <dgm:prSet/>
      <dgm:spPr/>
      <dgm:t>
        <a:bodyPr/>
        <a:lstStyle/>
        <a:p>
          <a:endParaRPr lang="en-US"/>
        </a:p>
      </dgm:t>
    </dgm:pt>
    <dgm:pt modelId="{F8906668-3453-4091-AD1A-5430D57E37CE}" type="sibTrans" cxnId="{A39E72D5-C7D7-4530-B93D-E15F96E710F4}">
      <dgm:prSet/>
      <dgm:spPr/>
      <dgm:t>
        <a:bodyPr/>
        <a:lstStyle/>
        <a:p>
          <a:endParaRPr lang="en-US"/>
        </a:p>
      </dgm:t>
    </dgm:pt>
    <dgm:pt modelId="{6C011DA3-0086-482D-8828-F4AE6FD145CF}">
      <dgm:prSet phldrT="[Text]" custT="1"/>
      <dgm:spPr/>
      <dgm:t>
        <a:bodyPr/>
        <a:lstStyle/>
        <a:p>
          <a:r>
            <a:rPr lang="en-US" sz="1000" b="1"/>
            <a:t>COBRA qualifying events</a:t>
          </a:r>
        </a:p>
      </dgm:t>
    </dgm:pt>
    <dgm:pt modelId="{A9925EEA-B829-4761-AD1D-CC3248530EAA}" type="parTrans" cxnId="{D6865E14-D2BA-464F-94DC-C70F66ECAC1C}">
      <dgm:prSet/>
      <dgm:spPr/>
      <dgm:t>
        <a:bodyPr/>
        <a:lstStyle/>
        <a:p>
          <a:endParaRPr lang="en-US"/>
        </a:p>
      </dgm:t>
    </dgm:pt>
    <dgm:pt modelId="{7FC26CD4-8696-401B-900C-1915CCC55CF4}" type="sibTrans" cxnId="{D6865E14-D2BA-464F-94DC-C70F66ECAC1C}">
      <dgm:prSet/>
      <dgm:spPr/>
      <dgm:t>
        <a:bodyPr/>
        <a:lstStyle/>
        <a:p>
          <a:endParaRPr lang="en-US"/>
        </a:p>
      </dgm:t>
    </dgm:pt>
    <dgm:pt modelId="{7B52F259-A59B-42DE-B810-7E144E9E3801}">
      <dgm:prSet phldrT="[Text]" custT="1"/>
      <dgm:spPr/>
      <dgm:t>
        <a:bodyPr/>
        <a:lstStyle/>
        <a:p>
          <a:r>
            <a:rPr lang="en-US" sz="1000" b="1"/>
            <a:t>Judgments/decrees/orders</a:t>
          </a:r>
        </a:p>
      </dgm:t>
    </dgm:pt>
    <dgm:pt modelId="{3573491B-62B3-4D36-8821-53A11D046A53}" type="parTrans" cxnId="{77C428D4-D2CE-43EE-A31D-4868E6D37693}">
      <dgm:prSet/>
      <dgm:spPr/>
      <dgm:t>
        <a:bodyPr/>
        <a:lstStyle/>
        <a:p>
          <a:endParaRPr lang="en-US"/>
        </a:p>
      </dgm:t>
    </dgm:pt>
    <dgm:pt modelId="{2D522C4C-15CF-48EA-8C34-683EB0407B40}" type="sibTrans" cxnId="{77C428D4-D2CE-43EE-A31D-4868E6D37693}">
      <dgm:prSet/>
      <dgm:spPr/>
      <dgm:t>
        <a:bodyPr/>
        <a:lstStyle/>
        <a:p>
          <a:endParaRPr lang="en-US"/>
        </a:p>
      </dgm:t>
    </dgm:pt>
    <dgm:pt modelId="{90D7EA9E-C0F4-4FFA-BB18-4BBC2F9DC38F}">
      <dgm:prSet phldrT="[Text]" custT="1"/>
      <dgm:spPr/>
      <dgm:t>
        <a:bodyPr/>
        <a:lstStyle/>
        <a:p>
          <a:r>
            <a:rPr lang="en-US" sz="1000" b="1"/>
            <a:t>Medicare/Medicaid entitlement</a:t>
          </a:r>
        </a:p>
      </dgm:t>
    </dgm:pt>
    <dgm:pt modelId="{8FBEDAD8-0003-4BA5-8DC8-29D23DE23F3C}" type="parTrans" cxnId="{BF2250FE-DE0E-4B7C-9F32-8A9524204449}">
      <dgm:prSet/>
      <dgm:spPr/>
      <dgm:t>
        <a:bodyPr/>
        <a:lstStyle/>
        <a:p>
          <a:endParaRPr lang="en-US"/>
        </a:p>
      </dgm:t>
    </dgm:pt>
    <dgm:pt modelId="{67CACD11-2D50-48C1-B1E2-AFA1AA9D138D}" type="sibTrans" cxnId="{BF2250FE-DE0E-4B7C-9F32-8A9524204449}">
      <dgm:prSet/>
      <dgm:spPr/>
      <dgm:t>
        <a:bodyPr/>
        <a:lstStyle/>
        <a:p>
          <a:endParaRPr lang="en-US"/>
        </a:p>
      </dgm:t>
    </dgm:pt>
    <dgm:pt modelId="{89F19E9C-6162-40F0-A5E2-B20B05E40D5F}" type="pres">
      <dgm:prSet presAssocID="{8BAB5214-A78F-49FB-B622-0958FA9AAE06}" presName="diagram" presStyleCnt="0">
        <dgm:presLayoutVars>
          <dgm:chPref val="1"/>
          <dgm:dir/>
          <dgm:animOne val="branch"/>
          <dgm:animLvl val="lvl"/>
          <dgm:resizeHandles/>
        </dgm:presLayoutVars>
      </dgm:prSet>
      <dgm:spPr/>
    </dgm:pt>
    <dgm:pt modelId="{DBB36383-954A-40F0-86E7-059ABA57A22D}" type="pres">
      <dgm:prSet presAssocID="{84543506-3CC8-4B56-BB33-CD61057AA842}" presName="root" presStyleCnt="0"/>
      <dgm:spPr/>
    </dgm:pt>
    <dgm:pt modelId="{28C0D9C3-4CB8-4035-889B-DF7730A96ECE}" type="pres">
      <dgm:prSet presAssocID="{84543506-3CC8-4B56-BB33-CD61057AA842}" presName="rootComposite" presStyleCnt="0"/>
      <dgm:spPr/>
    </dgm:pt>
    <dgm:pt modelId="{03E8CA15-5FAF-45BF-8F2F-8DFE84244D01}" type="pres">
      <dgm:prSet presAssocID="{84543506-3CC8-4B56-BB33-CD61057AA842}" presName="rootText" presStyleLbl="node1" presStyleIdx="0" presStyleCnt="4" custScaleX="386434" custLinFactNeighborX="-83421" custLinFactNeighborY="-1588"/>
      <dgm:spPr/>
    </dgm:pt>
    <dgm:pt modelId="{E26EF148-F8F1-4750-9DAD-DD4A62D06521}" type="pres">
      <dgm:prSet presAssocID="{84543506-3CC8-4B56-BB33-CD61057AA842}" presName="rootConnector" presStyleLbl="node1" presStyleIdx="0" presStyleCnt="4"/>
      <dgm:spPr/>
    </dgm:pt>
    <dgm:pt modelId="{49EF2939-BE07-479B-A39E-419EB4F5D72A}" type="pres">
      <dgm:prSet presAssocID="{84543506-3CC8-4B56-BB33-CD61057AA842}" presName="childShape" presStyleCnt="0"/>
      <dgm:spPr/>
    </dgm:pt>
    <dgm:pt modelId="{BFFECA52-5F40-4894-AAA7-344C55C58ACE}" type="pres">
      <dgm:prSet presAssocID="{4C883DCE-B1BB-4881-BFB4-653AA1B94CC5}" presName="Name13" presStyleLbl="parChTrans1D2" presStyleIdx="0" presStyleCnt="22"/>
      <dgm:spPr/>
    </dgm:pt>
    <dgm:pt modelId="{8F9F4B20-EFE8-450D-9AFA-6FF20CB0D5AD}" type="pres">
      <dgm:prSet presAssocID="{64C7910C-1418-4F52-8F9B-1CB0259165DC}" presName="childText" presStyleLbl="bgAcc1" presStyleIdx="0" presStyleCnt="22" custScaleX="441304" custScaleY="461633" custLinFactNeighborX="-15198" custLinFactNeighborY="1588">
        <dgm:presLayoutVars>
          <dgm:bulletEnabled val="1"/>
        </dgm:presLayoutVars>
      </dgm:prSet>
      <dgm:spPr/>
    </dgm:pt>
    <dgm:pt modelId="{D8BB599D-0705-4D71-8E92-03D06583EA4A}" type="pres">
      <dgm:prSet presAssocID="{88641799-E35B-489D-8619-F379E28553DA}" presName="Name13" presStyleLbl="parChTrans1D2" presStyleIdx="1" presStyleCnt="22"/>
      <dgm:spPr/>
    </dgm:pt>
    <dgm:pt modelId="{1C8BD1F0-34F0-49BB-9E55-B6F56656CDBB}" type="pres">
      <dgm:prSet presAssocID="{09F2EE0F-145E-4BF7-BF18-1BE36EE2C9B0}" presName="childText" presStyleLbl="bgAcc1" presStyleIdx="1" presStyleCnt="22" custScaleX="437795" custLinFactNeighborX="-15198" custLinFactNeighborY="1588">
        <dgm:presLayoutVars>
          <dgm:bulletEnabled val="1"/>
        </dgm:presLayoutVars>
      </dgm:prSet>
      <dgm:spPr/>
    </dgm:pt>
    <dgm:pt modelId="{96FF33DB-C9C1-4EBE-BC10-0FC11112B040}" type="pres">
      <dgm:prSet presAssocID="{F6C19BC9-4E80-43FC-A3AA-5B31CCB08AE8}" presName="Name13" presStyleLbl="parChTrans1D2" presStyleIdx="2" presStyleCnt="22"/>
      <dgm:spPr/>
    </dgm:pt>
    <dgm:pt modelId="{B3E7F7DA-586F-43D4-94FD-75F5F10E0DD4}" type="pres">
      <dgm:prSet presAssocID="{8F567BB5-610D-48F0-B371-32735243DEB7}" presName="childText" presStyleLbl="bgAcc1" presStyleIdx="2" presStyleCnt="22" custScaleX="443255" custLinFactNeighborX="-15198" custLinFactNeighborY="1588">
        <dgm:presLayoutVars>
          <dgm:bulletEnabled val="1"/>
        </dgm:presLayoutVars>
      </dgm:prSet>
      <dgm:spPr/>
    </dgm:pt>
    <dgm:pt modelId="{FDBEA3C4-4E92-40DD-A27A-F105A15AB4C7}" type="pres">
      <dgm:prSet presAssocID="{A20ADB8A-BC50-45CC-93FD-FAFE8D7FD0D3}" presName="Name13" presStyleLbl="parChTrans1D2" presStyleIdx="3" presStyleCnt="22"/>
      <dgm:spPr/>
    </dgm:pt>
    <dgm:pt modelId="{CCF12E12-4EC3-42BA-8FA8-9FBC079CDD82}" type="pres">
      <dgm:prSet presAssocID="{A9D05A76-8549-4AD5-AEC0-92B6DBDAEAD3}" presName="childText" presStyleLbl="bgAcc1" presStyleIdx="3" presStyleCnt="22" custScaleX="437846" custLinFactNeighborX="-15198" custLinFactNeighborY="1588">
        <dgm:presLayoutVars>
          <dgm:bulletEnabled val="1"/>
        </dgm:presLayoutVars>
      </dgm:prSet>
      <dgm:spPr/>
    </dgm:pt>
    <dgm:pt modelId="{0B7FF3C4-7F3C-4C30-A44B-784DCF58C61E}" type="pres">
      <dgm:prSet presAssocID="{2D432B41-517F-4BF3-A790-59A3BF945A9C}" presName="Name13" presStyleLbl="parChTrans1D2" presStyleIdx="4" presStyleCnt="22"/>
      <dgm:spPr/>
    </dgm:pt>
    <dgm:pt modelId="{47881E27-6FC5-4E11-9E3D-030747E24E5F}" type="pres">
      <dgm:prSet presAssocID="{179C63C6-6080-4738-935F-8DCB2474E87A}" presName="childText" presStyleLbl="bgAcc1" presStyleIdx="4" presStyleCnt="22" custScaleX="442103" custLinFactNeighborX="-15198" custLinFactNeighborY="1588">
        <dgm:presLayoutVars>
          <dgm:bulletEnabled val="1"/>
        </dgm:presLayoutVars>
      </dgm:prSet>
      <dgm:spPr/>
    </dgm:pt>
    <dgm:pt modelId="{A2E66A6C-270D-45E8-8837-8D0EB5F6F5D9}" type="pres">
      <dgm:prSet presAssocID="{335AE3D3-D1C0-4B2B-B9D4-0C7112012719}" presName="Name13" presStyleLbl="parChTrans1D2" presStyleIdx="5" presStyleCnt="22"/>
      <dgm:spPr/>
    </dgm:pt>
    <dgm:pt modelId="{25D093FC-0F12-4EAE-8630-76F6F12EA8CA}" type="pres">
      <dgm:prSet presAssocID="{03E1E188-3C40-4843-B6F1-130D36944019}" presName="childText" presStyleLbl="bgAcc1" presStyleIdx="5" presStyleCnt="22" custScaleX="443167" custScaleY="138199" custLinFactNeighborX="-15198" custLinFactNeighborY="1588">
        <dgm:presLayoutVars>
          <dgm:bulletEnabled val="1"/>
        </dgm:presLayoutVars>
      </dgm:prSet>
      <dgm:spPr/>
    </dgm:pt>
    <dgm:pt modelId="{E07377C0-FBD9-4F44-92DC-ECE702143DF6}" type="pres">
      <dgm:prSet presAssocID="{5AD49F0C-6F87-49FA-80B3-309717B51CFE}" presName="Name13" presStyleLbl="parChTrans1D2" presStyleIdx="6" presStyleCnt="22"/>
      <dgm:spPr/>
    </dgm:pt>
    <dgm:pt modelId="{FB7E17BE-0A81-44DE-A77C-F6026651DB10}" type="pres">
      <dgm:prSet presAssocID="{129AA232-27C3-4B6F-912D-79F93AF39EDF}" presName="childText" presStyleLbl="bgAcc1" presStyleIdx="6" presStyleCnt="22" custScaleX="448591" custLinFactNeighborX="-15198" custLinFactNeighborY="1588">
        <dgm:presLayoutVars>
          <dgm:bulletEnabled val="1"/>
        </dgm:presLayoutVars>
      </dgm:prSet>
      <dgm:spPr/>
    </dgm:pt>
    <dgm:pt modelId="{AA6D1666-52B1-4889-9D19-FCFA7645267D}" type="pres">
      <dgm:prSet presAssocID="{A0E9FA20-CE77-462B-9815-9F4EA9765D65}" presName="Name13" presStyleLbl="parChTrans1D2" presStyleIdx="7" presStyleCnt="22"/>
      <dgm:spPr/>
    </dgm:pt>
    <dgm:pt modelId="{43883760-A735-4982-A985-ED53631AADE9}" type="pres">
      <dgm:prSet presAssocID="{B82FA8C0-F3AB-41CB-8A4E-7BA6CE8B5306}" presName="childText" presStyleLbl="bgAcc1" presStyleIdx="7" presStyleCnt="22" custScaleX="443169" custScaleY="160086" custLinFactNeighborX="-15198" custLinFactNeighborY="1588">
        <dgm:presLayoutVars>
          <dgm:bulletEnabled val="1"/>
        </dgm:presLayoutVars>
      </dgm:prSet>
      <dgm:spPr/>
    </dgm:pt>
    <dgm:pt modelId="{F33566AA-11D4-4CB7-9D4D-834164C88E52}" type="pres">
      <dgm:prSet presAssocID="{71BE093D-B9F8-4CD9-959F-B5A958665208}" presName="Name13" presStyleLbl="parChTrans1D2" presStyleIdx="8" presStyleCnt="22"/>
      <dgm:spPr/>
    </dgm:pt>
    <dgm:pt modelId="{4DD08059-E080-404B-9675-E10CE5309473}" type="pres">
      <dgm:prSet presAssocID="{3210A804-ADC0-4334-8506-76B7A814FC0B}" presName="childText" presStyleLbl="bgAcc1" presStyleIdx="8" presStyleCnt="22" custScaleX="448591" custLinFactNeighborX="-15198" custLinFactNeighborY="1588">
        <dgm:presLayoutVars>
          <dgm:bulletEnabled val="1"/>
        </dgm:presLayoutVars>
      </dgm:prSet>
      <dgm:spPr/>
    </dgm:pt>
    <dgm:pt modelId="{4D1AA1D0-A304-4C77-BD48-BB77E6600BB6}" type="pres">
      <dgm:prSet presAssocID="{1C81CC17-D061-48FB-B3C3-ED01BAA89155}" presName="Name13" presStyleLbl="parChTrans1D2" presStyleIdx="9" presStyleCnt="22"/>
      <dgm:spPr/>
    </dgm:pt>
    <dgm:pt modelId="{BF5B5D82-CB0B-41C8-81B8-7B5BBFF0D0B5}" type="pres">
      <dgm:prSet presAssocID="{15AF52D1-FA15-4B7C-9375-417D58BA92FE}" presName="childText" presStyleLbl="bgAcc1" presStyleIdx="9" presStyleCnt="22" custScaleX="448591" custLinFactNeighborX="-15198" custLinFactNeighborY="1588">
        <dgm:presLayoutVars>
          <dgm:bulletEnabled val="1"/>
        </dgm:presLayoutVars>
      </dgm:prSet>
      <dgm:spPr/>
    </dgm:pt>
    <dgm:pt modelId="{51EF2FE4-6EF5-4D4A-9947-D5C809CD2232}" type="pres">
      <dgm:prSet presAssocID="{BF568F22-929D-444A-9CF4-729762F73846}" presName="Name13" presStyleLbl="parChTrans1D2" presStyleIdx="10" presStyleCnt="22"/>
      <dgm:spPr/>
    </dgm:pt>
    <dgm:pt modelId="{571B5AF5-7715-4310-86D9-98D2266E7757}" type="pres">
      <dgm:prSet presAssocID="{6CAD0DF0-0FF5-40A1-A355-D7785C81A7FA}" presName="childText" presStyleLbl="bgAcc1" presStyleIdx="10" presStyleCnt="22" custScaleX="448591" custLinFactNeighborX="-15198" custLinFactNeighborY="1588">
        <dgm:presLayoutVars>
          <dgm:bulletEnabled val="1"/>
        </dgm:presLayoutVars>
      </dgm:prSet>
      <dgm:spPr/>
    </dgm:pt>
    <dgm:pt modelId="{A65DE26C-E3A6-47B9-B90D-35D39CADAF0E}" type="pres">
      <dgm:prSet presAssocID="{9DD294C5-3A28-40CC-96FF-9CCDCE67C32A}" presName="Name13" presStyleLbl="parChTrans1D2" presStyleIdx="11" presStyleCnt="22"/>
      <dgm:spPr/>
    </dgm:pt>
    <dgm:pt modelId="{CD9A832C-4EEE-475A-B071-86016886DE6D}" type="pres">
      <dgm:prSet presAssocID="{10267F04-BD98-4F16-91C0-3633468DBEBD}" presName="childText" presStyleLbl="bgAcc1" presStyleIdx="11" presStyleCnt="22" custScaleX="448591" custLinFactNeighborX="-15198" custLinFactNeighborY="767">
        <dgm:presLayoutVars>
          <dgm:bulletEnabled val="1"/>
        </dgm:presLayoutVars>
      </dgm:prSet>
      <dgm:spPr/>
    </dgm:pt>
    <dgm:pt modelId="{EFA674B7-CFDE-44B9-B582-9EB7139A87C8}" type="pres">
      <dgm:prSet presAssocID="{56E8310D-0356-41ED-BDD6-E8DB4E4E7242}" presName="root" presStyleCnt="0"/>
      <dgm:spPr/>
    </dgm:pt>
    <dgm:pt modelId="{4FA9101A-36BA-48CE-87AC-3A1701281555}" type="pres">
      <dgm:prSet presAssocID="{56E8310D-0356-41ED-BDD6-E8DB4E4E7242}" presName="rootComposite" presStyleCnt="0"/>
      <dgm:spPr/>
    </dgm:pt>
    <dgm:pt modelId="{FE110318-921A-4437-B428-2273D5CA3B9D}" type="pres">
      <dgm:prSet presAssocID="{56E8310D-0356-41ED-BDD6-E8DB4E4E7242}" presName="rootText" presStyleLbl="node1" presStyleIdx="1" presStyleCnt="4" custScaleX="340205" custLinFactNeighborX="5832" custLinFactNeighborY="-766"/>
      <dgm:spPr/>
    </dgm:pt>
    <dgm:pt modelId="{3F16D1A7-3B7E-47BB-B563-030E88D508A6}" type="pres">
      <dgm:prSet presAssocID="{56E8310D-0356-41ED-BDD6-E8DB4E4E7242}" presName="rootConnector" presStyleLbl="node1" presStyleIdx="1" presStyleCnt="4"/>
      <dgm:spPr/>
    </dgm:pt>
    <dgm:pt modelId="{4E259324-DB99-49E8-BC6A-D455AE6A7197}" type="pres">
      <dgm:prSet presAssocID="{56E8310D-0356-41ED-BDD6-E8DB4E4E7242}" presName="childShape" presStyleCnt="0"/>
      <dgm:spPr/>
    </dgm:pt>
    <dgm:pt modelId="{C0B8DE62-8AB4-4A59-A90D-9D38F69EB101}" type="pres">
      <dgm:prSet presAssocID="{BA88CBCC-0F4C-4425-806A-D1360A07DE97}" presName="Name13" presStyleLbl="parChTrans1D2" presStyleIdx="12" presStyleCnt="22"/>
      <dgm:spPr/>
    </dgm:pt>
    <dgm:pt modelId="{777EA389-FD35-4985-8D97-B703FF8A7206}" type="pres">
      <dgm:prSet presAssocID="{A2C2A4C6-3522-458B-A493-7ECF35469913}" presName="childText" presStyleLbl="bgAcc1" presStyleIdx="12" presStyleCnt="22" custScaleX="342203" custScaleY="442275" custLinFactNeighborX="7290" custLinFactNeighborY="-1588">
        <dgm:presLayoutVars>
          <dgm:bulletEnabled val="1"/>
        </dgm:presLayoutVars>
      </dgm:prSet>
      <dgm:spPr/>
    </dgm:pt>
    <dgm:pt modelId="{3510379A-3BDD-4A02-835A-4FD64CFF6FF6}" type="pres">
      <dgm:prSet presAssocID="{D255D777-D4B2-41B3-89EA-F9C11975E954}" presName="Name13" presStyleLbl="parChTrans1D2" presStyleIdx="13" presStyleCnt="22"/>
      <dgm:spPr/>
    </dgm:pt>
    <dgm:pt modelId="{9D8D350F-3584-4661-B72C-5797F183A4CF}" type="pres">
      <dgm:prSet presAssocID="{5AFFA5BE-DF79-498D-86F3-BEBFE6A2E9F2}" presName="childText" presStyleLbl="bgAcc1" presStyleIdx="13" presStyleCnt="22" custScaleX="342203" custLinFactNeighborX="7290" custLinFactNeighborY="-1588">
        <dgm:presLayoutVars>
          <dgm:bulletEnabled val="1"/>
        </dgm:presLayoutVars>
      </dgm:prSet>
      <dgm:spPr/>
    </dgm:pt>
    <dgm:pt modelId="{A5715E40-12BA-40FF-A1E4-B10F1BE1AC3A}" type="pres">
      <dgm:prSet presAssocID="{8FBEDAD8-0003-4BA5-8DC8-29D23DE23F3C}" presName="Name13" presStyleLbl="parChTrans1D2" presStyleIdx="14" presStyleCnt="22"/>
      <dgm:spPr/>
    </dgm:pt>
    <dgm:pt modelId="{AEEC0397-926A-42E3-8400-8BC97C3855CD}" type="pres">
      <dgm:prSet presAssocID="{90D7EA9E-C0F4-4FFA-BB18-4BBC2F9DC38F}" presName="childText" presStyleLbl="bgAcc1" presStyleIdx="14" presStyleCnt="22" custScaleX="342203" custLinFactNeighborX="7290" custLinFactNeighborY="-1588">
        <dgm:presLayoutVars>
          <dgm:bulletEnabled val="1"/>
        </dgm:presLayoutVars>
      </dgm:prSet>
      <dgm:spPr/>
    </dgm:pt>
    <dgm:pt modelId="{D2DA29E5-9CBF-4222-85F8-82A3D749194C}" type="pres">
      <dgm:prSet presAssocID="{A9925EEA-B829-4761-AD1D-CC3248530EAA}" presName="Name13" presStyleLbl="parChTrans1D2" presStyleIdx="15" presStyleCnt="22"/>
      <dgm:spPr/>
    </dgm:pt>
    <dgm:pt modelId="{285DA6D6-CF66-4001-A9B2-803E37D95886}" type="pres">
      <dgm:prSet presAssocID="{6C011DA3-0086-482D-8828-F4AE6FD145CF}" presName="childText" presStyleLbl="bgAcc1" presStyleIdx="15" presStyleCnt="22" custScaleX="342203" custLinFactNeighborX="7290" custLinFactNeighborY="-1588">
        <dgm:presLayoutVars>
          <dgm:bulletEnabled val="1"/>
        </dgm:presLayoutVars>
      </dgm:prSet>
      <dgm:spPr/>
    </dgm:pt>
    <dgm:pt modelId="{ADD94CEA-FB8F-4B9C-BE60-384057828F35}" type="pres">
      <dgm:prSet presAssocID="{3573491B-62B3-4D36-8821-53A11D046A53}" presName="Name13" presStyleLbl="parChTrans1D2" presStyleIdx="16" presStyleCnt="22"/>
      <dgm:spPr/>
    </dgm:pt>
    <dgm:pt modelId="{BDD9D346-37C4-4A09-9C9D-7C225D5B38A8}" type="pres">
      <dgm:prSet presAssocID="{7B52F259-A59B-42DE-B810-7E144E9E3801}" presName="childText" presStyleLbl="bgAcc1" presStyleIdx="16" presStyleCnt="22" custScaleX="342203" custLinFactNeighborX="7290" custLinFactNeighborY="-1588">
        <dgm:presLayoutVars>
          <dgm:bulletEnabled val="1"/>
        </dgm:presLayoutVars>
      </dgm:prSet>
      <dgm:spPr/>
    </dgm:pt>
    <dgm:pt modelId="{B6BE59F1-264E-4237-A681-E710A5549F74}" type="pres">
      <dgm:prSet presAssocID="{2E414F61-E346-4C7A-9286-C2BC574AF327}" presName="root" presStyleCnt="0"/>
      <dgm:spPr/>
    </dgm:pt>
    <dgm:pt modelId="{CD8A50F7-7457-411C-9362-1DFC26F5F1B9}" type="pres">
      <dgm:prSet presAssocID="{2E414F61-E346-4C7A-9286-C2BC574AF327}" presName="rootComposite" presStyleCnt="0"/>
      <dgm:spPr/>
    </dgm:pt>
    <dgm:pt modelId="{C1FE5CE3-FA90-4F82-9F02-EC1757730F82}" type="pres">
      <dgm:prSet presAssocID="{2E414F61-E346-4C7A-9286-C2BC574AF327}" presName="rootText" presStyleLbl="node1" presStyleIdx="2" presStyleCnt="4" custScaleX="306128"/>
      <dgm:spPr/>
    </dgm:pt>
    <dgm:pt modelId="{DDF7CF28-252E-420A-B49B-D2386C042F96}" type="pres">
      <dgm:prSet presAssocID="{2E414F61-E346-4C7A-9286-C2BC574AF327}" presName="rootConnector" presStyleLbl="node1" presStyleIdx="2" presStyleCnt="4"/>
      <dgm:spPr/>
    </dgm:pt>
    <dgm:pt modelId="{53E5EC60-1D16-4587-9699-590C8309CC2F}" type="pres">
      <dgm:prSet presAssocID="{2E414F61-E346-4C7A-9286-C2BC574AF327}" presName="childShape" presStyleCnt="0"/>
      <dgm:spPr/>
    </dgm:pt>
    <dgm:pt modelId="{81FC20E6-47AB-49A2-9B51-D8B1AC6C854F}" type="pres">
      <dgm:prSet presAssocID="{9645F541-56B2-4BAE-A5C7-D804AE02CC6E}" presName="Name13" presStyleLbl="parChTrans1D2" presStyleIdx="17" presStyleCnt="22"/>
      <dgm:spPr/>
    </dgm:pt>
    <dgm:pt modelId="{94D75EF2-EC5B-4882-9427-8281399F3773}" type="pres">
      <dgm:prSet presAssocID="{268E20D8-5CEA-474C-A364-8ECFE2613B66}" presName="childText" presStyleLbl="bgAcc1" presStyleIdx="17" presStyleCnt="22" custScaleX="298364" custScaleY="443009">
        <dgm:presLayoutVars>
          <dgm:bulletEnabled val="1"/>
        </dgm:presLayoutVars>
      </dgm:prSet>
      <dgm:spPr/>
    </dgm:pt>
    <dgm:pt modelId="{AAF0AF59-3B63-453E-975E-96CE67580185}" type="pres">
      <dgm:prSet presAssocID="{69BB4192-4B2E-44A7-B5D9-C566996EF3EE}" presName="Name13" presStyleLbl="parChTrans1D2" presStyleIdx="18" presStyleCnt="22"/>
      <dgm:spPr/>
    </dgm:pt>
    <dgm:pt modelId="{12B82B2A-C175-4FF9-A8AB-DC053F964649}" type="pres">
      <dgm:prSet presAssocID="{28D76DA1-92F6-4674-AD7B-DF584FDAE801}" presName="childText" presStyleLbl="bgAcc1" presStyleIdx="18" presStyleCnt="22" custScaleX="298364">
        <dgm:presLayoutVars>
          <dgm:bulletEnabled val="1"/>
        </dgm:presLayoutVars>
      </dgm:prSet>
      <dgm:spPr/>
    </dgm:pt>
    <dgm:pt modelId="{5D188AC4-C9A4-4F3E-BB6B-98A6BDCD0226}" type="pres">
      <dgm:prSet presAssocID="{4E92FD8D-746C-4BBE-A222-061C45E87246}" presName="Name13" presStyleLbl="parChTrans1D2" presStyleIdx="19" presStyleCnt="22"/>
      <dgm:spPr/>
    </dgm:pt>
    <dgm:pt modelId="{32539B30-92A4-416C-876C-43ACC03600B5}" type="pres">
      <dgm:prSet presAssocID="{8D363D83-B66F-48D0-9A04-72E38C4308A3}" presName="childText" presStyleLbl="bgAcc1" presStyleIdx="19" presStyleCnt="22" custScaleX="298364">
        <dgm:presLayoutVars>
          <dgm:bulletEnabled val="1"/>
        </dgm:presLayoutVars>
      </dgm:prSet>
      <dgm:spPr/>
    </dgm:pt>
    <dgm:pt modelId="{3426816B-122B-4ECD-8F54-9D5985C44515}" type="pres">
      <dgm:prSet presAssocID="{3C396ADB-C753-44BD-80C7-BF66B3DFAA0B}" presName="Name13" presStyleLbl="parChTrans1D2" presStyleIdx="20" presStyleCnt="22"/>
      <dgm:spPr/>
    </dgm:pt>
    <dgm:pt modelId="{0F06A9E9-8886-40B9-B81A-7A35502463DF}" type="pres">
      <dgm:prSet presAssocID="{8B8D9D5F-6936-4B22-92AD-95C5474887DD}" presName="childText" presStyleLbl="bgAcc1" presStyleIdx="20" presStyleCnt="22" custScaleX="298364">
        <dgm:presLayoutVars>
          <dgm:bulletEnabled val="1"/>
        </dgm:presLayoutVars>
      </dgm:prSet>
      <dgm:spPr/>
    </dgm:pt>
    <dgm:pt modelId="{10BA4EB9-EF9D-4915-9A4A-F3242B76B641}" type="pres">
      <dgm:prSet presAssocID="{F9E053DE-F6AD-4C2D-BE0A-6AEED69B3DB5}" presName="root" presStyleCnt="0"/>
      <dgm:spPr/>
    </dgm:pt>
    <dgm:pt modelId="{6ADAACCC-3A7F-42D3-AEC6-00C34333A00C}" type="pres">
      <dgm:prSet presAssocID="{F9E053DE-F6AD-4C2D-BE0A-6AEED69B3DB5}" presName="rootComposite" presStyleCnt="0"/>
      <dgm:spPr/>
    </dgm:pt>
    <dgm:pt modelId="{85CD4551-D061-4B99-9E60-909CF0AC9C60}" type="pres">
      <dgm:prSet presAssocID="{F9E053DE-F6AD-4C2D-BE0A-6AEED69B3DB5}" presName="rootText" presStyleLbl="node1" presStyleIdx="3" presStyleCnt="4" custScaleX="251203" custLinFactNeighborX="27272" custLinFactNeighborY="-1588"/>
      <dgm:spPr/>
    </dgm:pt>
    <dgm:pt modelId="{4CED3EDA-2BF5-4D8D-829C-29053EFCC7C4}" type="pres">
      <dgm:prSet presAssocID="{F9E053DE-F6AD-4C2D-BE0A-6AEED69B3DB5}" presName="rootConnector" presStyleLbl="node1" presStyleIdx="3" presStyleCnt="4"/>
      <dgm:spPr/>
    </dgm:pt>
    <dgm:pt modelId="{864F31A9-2B66-4FF0-B8DE-006158A5A31E}" type="pres">
      <dgm:prSet presAssocID="{F9E053DE-F6AD-4C2D-BE0A-6AEED69B3DB5}" presName="childShape" presStyleCnt="0"/>
      <dgm:spPr/>
    </dgm:pt>
    <dgm:pt modelId="{ECB4A108-3AB5-45F5-AFAD-EA08390D5A93}" type="pres">
      <dgm:prSet presAssocID="{48D35B12-AA86-4D02-96EF-04E7497A43F6}" presName="Name13" presStyleLbl="parChTrans1D2" presStyleIdx="21" presStyleCnt="22"/>
      <dgm:spPr/>
    </dgm:pt>
    <dgm:pt modelId="{9EE133E6-39BE-40EF-BA54-D9A915422160}" type="pres">
      <dgm:prSet presAssocID="{DA20C337-39D3-4255-98C4-6056BBFACF11}" presName="childText" presStyleLbl="bgAcc1" presStyleIdx="21" presStyleCnt="22" custScaleX="251203" custScaleY="469528" custLinFactNeighborX="34090" custLinFactNeighborY="-1588">
        <dgm:presLayoutVars>
          <dgm:bulletEnabled val="1"/>
        </dgm:presLayoutVars>
      </dgm:prSet>
      <dgm:spPr/>
    </dgm:pt>
  </dgm:ptLst>
  <dgm:cxnLst>
    <dgm:cxn modelId="{36C5EE00-2283-4928-95B4-928FD9AB63D7}" srcId="{8BAB5214-A78F-49FB-B622-0958FA9AAE06}" destId="{84543506-3CC8-4B56-BB33-CD61057AA842}" srcOrd="0" destOrd="0" parTransId="{6F4DF744-2352-4C28-BC5A-6BF1A0C6383F}" sibTransId="{E76BA31A-9A86-4093-96AF-E95823D9E32B}"/>
    <dgm:cxn modelId="{6B285801-9FD3-4E18-B5DC-17DA484A9053}" srcId="{268E20D8-5CEA-474C-A364-8ECFE2613B66}" destId="{B57818CD-FA76-47B1-BB38-47D2BA59F1BF}" srcOrd="3" destOrd="0" parTransId="{5ADC01A1-88F0-4544-8DD6-BFA3D2A0EB50}" sibTransId="{6E7A6160-C7FD-46F6-B90F-17A22ACAE5DD}"/>
    <dgm:cxn modelId="{93E38604-B68E-45A5-9336-EFB32DA2B793}" srcId="{84543506-3CC8-4B56-BB33-CD61057AA842}" destId="{179C63C6-6080-4738-935F-8DCB2474E87A}" srcOrd="4" destOrd="0" parTransId="{2D432B41-517F-4BF3-A790-59A3BF945A9C}" sibTransId="{A608F93C-571E-492E-B9D7-216401947C99}"/>
    <dgm:cxn modelId="{84D1AD05-8AB1-4FA7-B2D3-3570D5F8394A}" type="presOf" srcId="{B82FA8C0-F3AB-41CB-8A4E-7BA6CE8B5306}" destId="{43883760-A735-4982-A985-ED53631AADE9}" srcOrd="0" destOrd="0" presId="urn:microsoft.com/office/officeart/2005/8/layout/hierarchy3"/>
    <dgm:cxn modelId="{13AEA307-470B-49C7-8556-AA0D9B838F36}" type="presOf" srcId="{10267F04-BD98-4F16-91C0-3633468DBEBD}" destId="{CD9A832C-4EEE-475A-B071-86016886DE6D}" srcOrd="0" destOrd="0" presId="urn:microsoft.com/office/officeart/2005/8/layout/hierarchy3"/>
    <dgm:cxn modelId="{C3D59409-D208-41A2-9B09-A497099D3744}" type="presOf" srcId="{5D5A0902-5735-4AFA-BA25-522F61198078}" destId="{8F9F4B20-EFE8-450D-9AFA-6FF20CB0D5AD}" srcOrd="0" destOrd="1" presId="urn:microsoft.com/office/officeart/2005/8/layout/hierarchy3"/>
    <dgm:cxn modelId="{5CC9C709-D2D0-49FE-B353-D4807B3CB32D}" srcId="{8BAB5214-A78F-49FB-B622-0958FA9AAE06}" destId="{2E414F61-E346-4C7A-9286-C2BC574AF327}" srcOrd="2" destOrd="0" parTransId="{CC252EE9-C2A9-4BF9-B2D4-1610A022B450}" sibTransId="{4D490B35-E1BF-4E37-8B4C-4673912A9F44}"/>
    <dgm:cxn modelId="{CB202E0A-3DA7-4B89-9817-FC7138A973E9}" srcId="{268E20D8-5CEA-474C-A364-8ECFE2613B66}" destId="{1B21C171-70E3-4578-982B-E6382A6A59B4}" srcOrd="1" destOrd="0" parTransId="{18573DD4-ABF5-4FCD-8FA7-0F014A6C7A7C}" sibTransId="{45FF4B9F-C155-49AD-986C-85625AC3B1A4}"/>
    <dgm:cxn modelId="{52644610-4CA4-4AEB-90F2-FD667A97C801}" type="presOf" srcId="{F9E053DE-F6AD-4C2D-BE0A-6AEED69B3DB5}" destId="{85CD4551-D061-4B99-9E60-909CF0AC9C60}" srcOrd="0" destOrd="0" presId="urn:microsoft.com/office/officeart/2005/8/layout/hierarchy3"/>
    <dgm:cxn modelId="{E7776B11-1A0C-46DA-9001-EAEC7485B2EC}" srcId="{84543506-3CC8-4B56-BB33-CD61057AA842}" destId="{129AA232-27C3-4B6F-912D-79F93AF39EDF}" srcOrd="6" destOrd="0" parTransId="{5AD49F0C-6F87-49FA-80B3-309717B51CFE}" sibTransId="{74A63C4E-FD53-4A06-A85E-ECA32A2CE497}"/>
    <dgm:cxn modelId="{94C2F812-1B23-4BB5-AFA7-D5C11C37DCE7}" srcId="{84543506-3CC8-4B56-BB33-CD61057AA842}" destId="{15AF52D1-FA15-4B7C-9375-417D58BA92FE}" srcOrd="9" destOrd="0" parTransId="{1C81CC17-D061-48FB-B3C3-ED01BAA89155}" sibTransId="{56862110-C675-40D9-B704-BB643AF09195}"/>
    <dgm:cxn modelId="{D6865E14-D2BA-464F-94DC-C70F66ECAC1C}" srcId="{56E8310D-0356-41ED-BDD6-E8DB4E4E7242}" destId="{6C011DA3-0086-482D-8828-F4AE6FD145CF}" srcOrd="3" destOrd="0" parTransId="{A9925EEA-B829-4761-AD1D-CC3248530EAA}" sibTransId="{7FC26CD4-8696-401B-900C-1915CCC55CF4}"/>
    <dgm:cxn modelId="{5982D814-E2EB-4E03-BA18-C566F2E9C269}" type="presOf" srcId="{9645F541-56B2-4BAE-A5C7-D804AE02CC6E}" destId="{81FC20E6-47AB-49A2-9B51-D8B1AC6C854F}" srcOrd="0" destOrd="0" presId="urn:microsoft.com/office/officeart/2005/8/layout/hierarchy3"/>
    <dgm:cxn modelId="{51CF1315-81D9-4F7D-936A-87920019C7AF}" srcId="{84543506-3CC8-4B56-BB33-CD61057AA842}" destId="{3210A804-ADC0-4334-8506-76B7A814FC0B}" srcOrd="8" destOrd="0" parTransId="{71BE093D-B9F8-4CD9-959F-B5A958665208}" sibTransId="{97473BE9-59F5-4964-9751-5637ABCF7F9E}"/>
    <dgm:cxn modelId="{488DF516-67D5-4FF3-8AB0-CAF6860F69D4}" type="presOf" srcId="{8D7ED84E-AB63-41A1-9298-9E844279D1E7}" destId="{777EA389-FD35-4985-8D97-B703FF8A7206}" srcOrd="0" destOrd="3" presId="urn:microsoft.com/office/officeart/2005/8/layout/hierarchy3"/>
    <dgm:cxn modelId="{082C3618-3666-4DA7-8BFB-B65C729182C7}" type="presOf" srcId="{5B6598D6-F05A-40F5-814D-2A55592558ED}" destId="{777EA389-FD35-4985-8D97-B703FF8A7206}" srcOrd="0" destOrd="4" presId="urn:microsoft.com/office/officeart/2005/8/layout/hierarchy3"/>
    <dgm:cxn modelId="{E20D9218-E6F5-449F-BF88-55F2027537AB}" type="presOf" srcId="{3C396ADB-C753-44BD-80C7-BF66B3DFAA0B}" destId="{3426816B-122B-4ECD-8F54-9D5985C44515}" srcOrd="0" destOrd="0" presId="urn:microsoft.com/office/officeart/2005/8/layout/hierarchy3"/>
    <dgm:cxn modelId="{7870FC1A-040B-426E-AB51-9BC39C0217D8}" type="presOf" srcId="{129AA232-27C3-4B6F-912D-79F93AF39EDF}" destId="{FB7E17BE-0A81-44DE-A77C-F6026651DB10}" srcOrd="0" destOrd="0" presId="urn:microsoft.com/office/officeart/2005/8/layout/hierarchy3"/>
    <dgm:cxn modelId="{6B3A141B-78E0-48ED-9FF8-F13E6A91AC3C}" srcId="{56E8310D-0356-41ED-BDD6-E8DB4E4E7242}" destId="{A2C2A4C6-3522-458B-A493-7ECF35469913}" srcOrd="0" destOrd="0" parTransId="{BA88CBCC-0F4C-4425-806A-D1360A07DE97}" sibTransId="{2EAF2A04-85FF-4B56-94C2-1C9F78D81F06}"/>
    <dgm:cxn modelId="{B94C1C1F-2FF3-4639-A3E7-DABC644094A8}" type="presOf" srcId="{3210A804-ADC0-4334-8506-76B7A814FC0B}" destId="{4DD08059-E080-404B-9675-E10CE5309473}" srcOrd="0" destOrd="0" presId="urn:microsoft.com/office/officeart/2005/8/layout/hierarchy3"/>
    <dgm:cxn modelId="{3105B621-DCCA-4D9F-A956-8CA8E456D453}" type="presOf" srcId="{A2C2A4C6-3522-458B-A493-7ECF35469913}" destId="{777EA389-FD35-4985-8D97-B703FF8A7206}" srcOrd="0" destOrd="0" presId="urn:microsoft.com/office/officeart/2005/8/layout/hierarchy3"/>
    <dgm:cxn modelId="{AC11CB23-B176-47E5-AED4-C3434665A2C3}" type="presOf" srcId="{91393993-5AC2-47F5-9DCD-B190C57DC7C8}" destId="{8F9F4B20-EFE8-450D-9AFA-6FF20CB0D5AD}" srcOrd="0" destOrd="4" presId="urn:microsoft.com/office/officeart/2005/8/layout/hierarchy3"/>
    <dgm:cxn modelId="{14559024-D59B-45CD-8BC4-98ABC286B437}" type="presOf" srcId="{2D432B41-517F-4BF3-A790-59A3BF945A9C}" destId="{0B7FF3C4-7F3C-4C30-A44B-784DCF58C61E}" srcOrd="0" destOrd="0" presId="urn:microsoft.com/office/officeart/2005/8/layout/hierarchy3"/>
    <dgm:cxn modelId="{1589BE26-788D-41DE-BAFE-36D5037E38F8}" type="presOf" srcId="{F6C19BC9-4E80-43FC-A3AA-5B31CCB08AE8}" destId="{96FF33DB-C9C1-4EBE-BC10-0FC11112B040}" srcOrd="0" destOrd="0" presId="urn:microsoft.com/office/officeart/2005/8/layout/hierarchy3"/>
    <dgm:cxn modelId="{F5C89927-4136-45BD-ADF4-976D4D812E7E}" srcId="{F9E053DE-F6AD-4C2D-BE0A-6AEED69B3DB5}" destId="{DA20C337-39D3-4255-98C4-6056BBFACF11}" srcOrd="0" destOrd="0" parTransId="{48D35B12-AA86-4D02-96EF-04E7497A43F6}" sibTransId="{06DA2B6F-0088-43B1-8190-CECC88D070E3}"/>
    <dgm:cxn modelId="{5E18262E-6EDE-4D5D-B007-D770E21811A0}" type="presOf" srcId="{BF568F22-929D-444A-9CF4-729762F73846}" destId="{51EF2FE4-6EF5-4D4A-9947-D5C809CD2232}" srcOrd="0" destOrd="0" presId="urn:microsoft.com/office/officeart/2005/8/layout/hierarchy3"/>
    <dgm:cxn modelId="{19716B30-B562-4CA4-99FF-4A83AFF169EE}" type="presOf" srcId="{A0E9FA20-CE77-462B-9815-9F4EA9765D65}" destId="{AA6D1666-52B1-4889-9D19-FCFA7645267D}" srcOrd="0" destOrd="0" presId="urn:microsoft.com/office/officeart/2005/8/layout/hierarchy3"/>
    <dgm:cxn modelId="{93FB6235-399D-4B69-B341-0253D18811EE}" srcId="{2E414F61-E346-4C7A-9286-C2BC574AF327}" destId="{28D76DA1-92F6-4674-AD7B-DF584FDAE801}" srcOrd="1" destOrd="0" parTransId="{69BB4192-4B2E-44A7-B5D9-C566996EF3EE}" sibTransId="{811A2CA4-2880-4ECD-8889-718605D2B7DB}"/>
    <dgm:cxn modelId="{1FD26F36-C04E-4375-B404-BCF87783DCF0}" srcId="{A2C2A4C6-3522-458B-A493-7ECF35469913}" destId="{F387AA7F-ED8E-45E9-A02D-70B58FCA5E05}" srcOrd="0" destOrd="0" parTransId="{1E7E516E-B4DF-4494-8568-35B2195275AE}" sibTransId="{F2B31204-B7C8-46B7-820C-66F7A1A77F7F}"/>
    <dgm:cxn modelId="{44B88D37-6F32-49E3-9A49-39B6BFB9AF90}" type="presOf" srcId="{69BB4192-4B2E-44A7-B5D9-C566996EF3EE}" destId="{AAF0AF59-3B63-453E-975E-96CE67580185}" srcOrd="0" destOrd="0" presId="urn:microsoft.com/office/officeart/2005/8/layout/hierarchy3"/>
    <dgm:cxn modelId="{6D9B8338-CD5D-4C9B-B1AC-4FB37D96B432}" type="presOf" srcId="{179C63C6-6080-4738-935F-8DCB2474E87A}" destId="{47881E27-6FC5-4E11-9E3D-030747E24E5F}" srcOrd="0" destOrd="0" presId="urn:microsoft.com/office/officeart/2005/8/layout/hierarchy3"/>
    <dgm:cxn modelId="{6A48B638-D3F3-495D-99C5-9B431410AC1B}" srcId="{2E414F61-E346-4C7A-9286-C2BC574AF327}" destId="{8D363D83-B66F-48D0-9A04-72E38C4308A3}" srcOrd="2" destOrd="0" parTransId="{4E92FD8D-746C-4BBE-A222-061C45E87246}" sibTransId="{B6459584-953B-4818-A4BB-22EC561B15AC}"/>
    <dgm:cxn modelId="{15E3A239-D1B1-4D33-AEA0-7843F6EB84D6}" type="presOf" srcId="{4C883DCE-B1BB-4881-BFB4-653AA1B94CC5}" destId="{BFFECA52-5F40-4894-AAA7-344C55C58ACE}" srcOrd="0" destOrd="0" presId="urn:microsoft.com/office/officeart/2005/8/layout/hierarchy3"/>
    <dgm:cxn modelId="{883E463A-4B56-43B2-B8E9-DEC1DE091945}" srcId="{84543506-3CC8-4B56-BB33-CD61057AA842}" destId="{10267F04-BD98-4F16-91C0-3633468DBEBD}" srcOrd="11" destOrd="0" parTransId="{9DD294C5-3A28-40CC-96FF-9CCDCE67C32A}" sibTransId="{DC8090C9-39C7-4CF5-861F-C64B3A5AC16A}"/>
    <dgm:cxn modelId="{C240063D-0185-45E8-A783-1D60C5690050}" type="presOf" srcId="{9DD294C5-3A28-40CC-96FF-9CCDCE67C32A}" destId="{A65DE26C-E3A6-47B9-B90D-35D39CADAF0E}" srcOrd="0" destOrd="0" presId="urn:microsoft.com/office/officeart/2005/8/layout/hierarchy3"/>
    <dgm:cxn modelId="{803BAA3F-B5A2-4BF0-9EDC-C00189B24AAF}" type="presOf" srcId="{8FBEDAD8-0003-4BA5-8DC8-29D23DE23F3C}" destId="{A5715E40-12BA-40FF-A1E4-B10F1BE1AC3A}" srcOrd="0" destOrd="0" presId="urn:microsoft.com/office/officeart/2005/8/layout/hierarchy3"/>
    <dgm:cxn modelId="{40BC4840-F767-4166-8D4C-D27C41865EC1}" type="presOf" srcId="{335AE3D3-D1C0-4B2B-B9D4-0C7112012719}" destId="{A2E66A6C-270D-45E8-8837-8D0EB5F6F5D9}" srcOrd="0" destOrd="0" presId="urn:microsoft.com/office/officeart/2005/8/layout/hierarchy3"/>
    <dgm:cxn modelId="{EC1CA446-888F-4ACA-9280-0714A63A8F97}" srcId="{64C7910C-1418-4F52-8F9B-1CB0259165DC}" destId="{91393993-5AC2-47F5-9DCD-B190C57DC7C8}" srcOrd="3" destOrd="0" parTransId="{931D660D-117D-41CC-9041-B900AF3FDB24}" sibTransId="{5B44311C-109F-4233-ACC3-23E24B936344}"/>
    <dgm:cxn modelId="{4249D246-9710-4FE6-82D8-407DC0A42521}" type="presOf" srcId="{1B21C171-70E3-4578-982B-E6382A6A59B4}" destId="{94D75EF2-EC5B-4882-9427-8281399F3773}" srcOrd="0" destOrd="2" presId="urn:microsoft.com/office/officeart/2005/8/layout/hierarchy3"/>
    <dgm:cxn modelId="{27F0A449-BFB2-470C-A38A-BB741D1FC6D2}" srcId="{56E8310D-0356-41ED-BDD6-E8DB4E4E7242}" destId="{5AFFA5BE-DF79-498D-86F3-BEBFE6A2E9F2}" srcOrd="1" destOrd="0" parTransId="{D255D777-D4B2-41B3-89EA-F9C11975E954}" sibTransId="{2456CDAD-1F68-43A3-8BFC-67D846962114}"/>
    <dgm:cxn modelId="{6C5E654C-D9C6-417A-88EC-6583C97A05FA}" type="presOf" srcId="{09F2EE0F-145E-4BF7-BF18-1BE36EE2C9B0}" destId="{1C8BD1F0-34F0-49BB-9E55-B6F56656CDBB}" srcOrd="0" destOrd="0" presId="urn:microsoft.com/office/officeart/2005/8/layout/hierarchy3"/>
    <dgm:cxn modelId="{48250551-059D-40F0-8FF5-E109B79A0E8F}" type="presOf" srcId="{A3580A68-9A98-46E3-A331-B31E0885577F}" destId="{8F9F4B20-EFE8-450D-9AFA-6FF20CB0D5AD}" srcOrd="0" destOrd="5" presId="urn:microsoft.com/office/officeart/2005/8/layout/hierarchy3"/>
    <dgm:cxn modelId="{B4F19A51-F214-413E-BDB5-465D06A87F9F}" type="presOf" srcId="{15AF52D1-FA15-4B7C-9375-417D58BA92FE}" destId="{BF5B5D82-CB0B-41C8-81B8-7B5BBFF0D0B5}" srcOrd="0" destOrd="0" presId="urn:microsoft.com/office/officeart/2005/8/layout/hierarchy3"/>
    <dgm:cxn modelId="{9B305556-5EFA-4F0C-88D8-C43A750B57E8}" type="presOf" srcId="{1C81CC17-D061-48FB-B3C3-ED01BAA89155}" destId="{4D1AA1D0-A304-4C77-BD48-BB77E6600BB6}" srcOrd="0" destOrd="0" presId="urn:microsoft.com/office/officeart/2005/8/layout/hierarchy3"/>
    <dgm:cxn modelId="{B65B3059-2613-4474-A72D-81D7CCA457CC}" srcId="{84543506-3CC8-4B56-BB33-CD61057AA842}" destId="{03E1E188-3C40-4843-B6F1-130D36944019}" srcOrd="5" destOrd="0" parTransId="{335AE3D3-D1C0-4B2B-B9D4-0C7112012719}" sibTransId="{C2018762-9593-4183-B75D-EEC44C5BAC66}"/>
    <dgm:cxn modelId="{A545995A-FBAD-4079-9BC9-392E5441EEF4}" type="presOf" srcId="{3573491B-62B3-4D36-8821-53A11D046A53}" destId="{ADD94CEA-FB8F-4B9C-BE60-384057828F35}" srcOrd="0" destOrd="0" presId="urn:microsoft.com/office/officeart/2005/8/layout/hierarchy3"/>
    <dgm:cxn modelId="{E5AED85B-66B9-445F-A0AE-CCA745D123F2}" type="presOf" srcId="{AD89247D-CD28-4AA7-B751-1A7B10DF84B0}" destId="{8F9F4B20-EFE8-450D-9AFA-6FF20CB0D5AD}" srcOrd="0" destOrd="2" presId="urn:microsoft.com/office/officeart/2005/8/layout/hierarchy3"/>
    <dgm:cxn modelId="{84CE665C-BC34-4808-A4DC-B651AD00A04E}" type="presOf" srcId="{23192763-BBEB-4435-B4C2-558F246EA556}" destId="{8F9F4B20-EFE8-450D-9AFA-6FF20CB0D5AD}" srcOrd="0" destOrd="3" presId="urn:microsoft.com/office/officeart/2005/8/layout/hierarchy3"/>
    <dgm:cxn modelId="{C96E315F-A9F0-4727-96D6-C87363F89A0F}" type="presOf" srcId="{F9E053DE-F6AD-4C2D-BE0A-6AEED69B3DB5}" destId="{4CED3EDA-2BF5-4D8D-829C-29053EFCC7C4}" srcOrd="1" destOrd="0" presId="urn:microsoft.com/office/officeart/2005/8/layout/hierarchy3"/>
    <dgm:cxn modelId="{7508BE5F-B2A3-4FBC-A60C-7AB4341D2FB0}" type="presOf" srcId="{90D7EA9E-C0F4-4FFA-BB18-4BBC2F9DC38F}" destId="{AEEC0397-926A-42E3-8400-8BC97C3855CD}" srcOrd="0" destOrd="0" presId="urn:microsoft.com/office/officeart/2005/8/layout/hierarchy3"/>
    <dgm:cxn modelId="{DAE73860-D106-4510-A5CB-D641E3484742}" type="presOf" srcId="{48D35B12-AA86-4D02-96EF-04E7497A43F6}" destId="{ECB4A108-3AB5-45F5-AFAD-EA08390D5A93}" srcOrd="0" destOrd="0" presId="urn:microsoft.com/office/officeart/2005/8/layout/hierarchy3"/>
    <dgm:cxn modelId="{C6178662-C95C-45C1-881D-84517251BFD7}" srcId="{64C7910C-1418-4F52-8F9B-1CB0259165DC}" destId="{AD89247D-CD28-4AA7-B751-1A7B10DF84B0}" srcOrd="1" destOrd="0" parTransId="{4F72BDAA-75BB-4E18-B2C2-C622D7841710}" sibTransId="{0F32A2B2-8470-48F3-BB3B-630CCBA0CE03}"/>
    <dgm:cxn modelId="{F0730563-5BAF-48E3-9630-21867E72183C}" type="presOf" srcId="{2E414F61-E346-4C7A-9286-C2BC574AF327}" destId="{C1FE5CE3-FA90-4F82-9F02-EC1757730F82}" srcOrd="0" destOrd="0" presId="urn:microsoft.com/office/officeart/2005/8/layout/hierarchy3"/>
    <dgm:cxn modelId="{42CBBC66-8E05-48DF-8965-0E4C70C6FD9D}" type="presOf" srcId="{268E20D8-5CEA-474C-A364-8ECFE2613B66}" destId="{94D75EF2-EC5B-4882-9427-8281399F3773}" srcOrd="0" destOrd="0" presId="urn:microsoft.com/office/officeart/2005/8/layout/hierarchy3"/>
    <dgm:cxn modelId="{ED8A2E68-0009-4346-92C9-39E9FF93BFC2}" type="presOf" srcId="{8BAB5214-A78F-49FB-B622-0958FA9AAE06}" destId="{89F19E9C-6162-40F0-A5E2-B20B05E40D5F}" srcOrd="0" destOrd="0" presId="urn:microsoft.com/office/officeart/2005/8/layout/hierarchy3"/>
    <dgm:cxn modelId="{4D4C936E-3FA4-4D14-8918-9F69C6ED107B}" type="presOf" srcId="{8F567BB5-610D-48F0-B371-32735243DEB7}" destId="{B3E7F7DA-586F-43D4-94FD-75F5F10E0DD4}" srcOrd="0" destOrd="0" presId="urn:microsoft.com/office/officeart/2005/8/layout/hierarchy3"/>
    <dgm:cxn modelId="{64ACE572-8A18-498C-B4E6-EE646902C96A}" type="presOf" srcId="{2E414F61-E346-4C7A-9286-C2BC574AF327}" destId="{DDF7CF28-252E-420A-B49B-D2386C042F96}" srcOrd="1" destOrd="0" presId="urn:microsoft.com/office/officeart/2005/8/layout/hierarchy3"/>
    <dgm:cxn modelId="{D3A88A76-72E0-4D47-A5DF-2EC0D73C206A}" type="presOf" srcId="{A9D05A76-8549-4AD5-AEC0-92B6DBDAEAD3}" destId="{CCF12E12-4EC3-42BA-8FA8-9FBC079CDD82}" srcOrd="0" destOrd="0" presId="urn:microsoft.com/office/officeart/2005/8/layout/hierarchy3"/>
    <dgm:cxn modelId="{62AFAF76-A327-435D-A4D9-7ABF6092C629}" srcId="{268E20D8-5CEA-474C-A364-8ECFE2613B66}" destId="{B2D6A1E0-007E-4950-B42C-5DF6A9F9ACD1}" srcOrd="0" destOrd="0" parTransId="{5E355F33-DD54-4FB0-A65A-8C3B717A9C62}" sibTransId="{322E12FD-433E-4B2C-A394-1A76726D5610}"/>
    <dgm:cxn modelId="{2820F783-0C21-4F39-A87F-8AC994266885}" srcId="{84543506-3CC8-4B56-BB33-CD61057AA842}" destId="{8F567BB5-610D-48F0-B371-32735243DEB7}" srcOrd="2" destOrd="0" parTransId="{F6C19BC9-4E80-43FC-A3AA-5B31CCB08AE8}" sibTransId="{B8D7DE66-A187-41A7-A96A-47739CDEBF52}"/>
    <dgm:cxn modelId="{B18FF787-C034-4307-9600-C06769D48722}" srcId="{64C7910C-1418-4F52-8F9B-1CB0259165DC}" destId="{5D5A0902-5735-4AFA-BA25-522F61198078}" srcOrd="0" destOrd="0" parTransId="{DC99C7D8-4D28-4405-8F53-2A59A756DF16}" sibTransId="{A11772D4-701D-4ADE-83B0-413BF927F4DE}"/>
    <dgm:cxn modelId="{9CA96A88-D7FA-4A88-A9EE-20E74B6D1FA6}" type="presOf" srcId="{B57818CD-FA76-47B1-BB38-47D2BA59F1BF}" destId="{94D75EF2-EC5B-4882-9427-8281399F3773}" srcOrd="0" destOrd="4" presId="urn:microsoft.com/office/officeart/2005/8/layout/hierarchy3"/>
    <dgm:cxn modelId="{53FB398A-1776-4DBE-9F04-D0BE1638ADAA}" srcId="{A2C2A4C6-3522-458B-A493-7ECF35469913}" destId="{87F3F6FA-4BAC-4469-B463-50C9917A0288}" srcOrd="1" destOrd="0" parTransId="{378C7412-1F10-405F-B60A-38FA3021825E}" sibTransId="{9BDDD83D-0B34-4E20-84B1-3EAF7C9A76CD}"/>
    <dgm:cxn modelId="{0EA5B58A-6628-4D5E-BCA9-C6EDF985D1FA}" type="presOf" srcId="{87F3F6FA-4BAC-4469-B463-50C9917A0288}" destId="{777EA389-FD35-4985-8D97-B703FF8A7206}" srcOrd="0" destOrd="2" presId="urn:microsoft.com/office/officeart/2005/8/layout/hierarchy3"/>
    <dgm:cxn modelId="{A906958D-E391-43CB-86B1-ECE3A6F5CF16}" type="presOf" srcId="{84543506-3CC8-4B56-BB33-CD61057AA842}" destId="{E26EF148-F8F1-4750-9DAD-DD4A62D06521}" srcOrd="1" destOrd="0" presId="urn:microsoft.com/office/officeart/2005/8/layout/hierarchy3"/>
    <dgm:cxn modelId="{4F5F088E-E9FE-48D5-85BE-55E016DD1011}" type="presOf" srcId="{BA88CBCC-0F4C-4425-806A-D1360A07DE97}" destId="{C0B8DE62-8AB4-4A59-A90D-9D38F69EB101}" srcOrd="0" destOrd="0" presId="urn:microsoft.com/office/officeart/2005/8/layout/hierarchy3"/>
    <dgm:cxn modelId="{A6B5B293-4983-42D9-B53D-8256257A32E0}" type="presOf" srcId="{6CAD0DF0-0FF5-40A1-A355-D7785C81A7FA}" destId="{571B5AF5-7715-4310-86D9-98D2266E7757}" srcOrd="0" destOrd="0" presId="urn:microsoft.com/office/officeart/2005/8/layout/hierarchy3"/>
    <dgm:cxn modelId="{99A1C797-AAB5-426F-8C50-565A8F3D7018}" type="presOf" srcId="{71BE093D-B9F8-4CD9-959F-B5A958665208}" destId="{F33566AA-11D4-4CB7-9D4D-834164C88E52}" srcOrd="0" destOrd="0" presId="urn:microsoft.com/office/officeart/2005/8/layout/hierarchy3"/>
    <dgm:cxn modelId="{1BCAD797-15E1-440B-B97B-0FBC01726E7C}" type="presOf" srcId="{64C7910C-1418-4F52-8F9B-1CB0259165DC}" destId="{8F9F4B20-EFE8-450D-9AFA-6FF20CB0D5AD}" srcOrd="0" destOrd="0" presId="urn:microsoft.com/office/officeart/2005/8/layout/hierarchy3"/>
    <dgm:cxn modelId="{E2EDF897-C357-449F-B622-52FA0E9BCF0A}" srcId="{84543506-3CC8-4B56-BB33-CD61057AA842}" destId="{64C7910C-1418-4F52-8F9B-1CB0259165DC}" srcOrd="0" destOrd="0" parTransId="{4C883DCE-B1BB-4881-BFB4-653AA1B94CC5}" sibTransId="{214C5D9E-9783-4585-93EE-7282B7B94E23}"/>
    <dgm:cxn modelId="{4739189B-6F39-4B1D-B518-D27E63A5D9B2}" srcId="{2E414F61-E346-4C7A-9286-C2BC574AF327}" destId="{268E20D8-5CEA-474C-A364-8ECFE2613B66}" srcOrd="0" destOrd="0" parTransId="{9645F541-56B2-4BAE-A5C7-D804AE02CC6E}" sibTransId="{CAE77BCC-046A-44B2-B8F1-4B3BD114D8F6}"/>
    <dgm:cxn modelId="{9A2BD39B-8BB6-4FD3-8F15-A4DC92AAAD00}" type="presOf" srcId="{5AFFA5BE-DF79-498D-86F3-BEBFE6A2E9F2}" destId="{9D8D350F-3584-4661-B72C-5797F183A4CF}" srcOrd="0" destOrd="0" presId="urn:microsoft.com/office/officeart/2005/8/layout/hierarchy3"/>
    <dgm:cxn modelId="{0303479D-C75D-4AB3-A73C-F22377BC7C61}" srcId="{84543506-3CC8-4B56-BB33-CD61057AA842}" destId="{6CAD0DF0-0FF5-40A1-A355-D7785C81A7FA}" srcOrd="10" destOrd="0" parTransId="{BF568F22-929D-444A-9CF4-729762F73846}" sibTransId="{9E9DA68E-0A9F-4624-9762-DDD45FCBED47}"/>
    <dgm:cxn modelId="{9A32949D-DFA7-42B0-BC64-B26BC282841D}" srcId="{84543506-3CC8-4B56-BB33-CD61057AA842}" destId="{A9D05A76-8549-4AD5-AEC0-92B6DBDAEAD3}" srcOrd="3" destOrd="0" parTransId="{A20ADB8A-BC50-45CC-93FD-FAFE8D7FD0D3}" sibTransId="{68B7B18E-0231-446A-B90A-C3B030AC21E1}"/>
    <dgm:cxn modelId="{56CE2A9F-2DAE-47AB-AED9-88BF420AA5AA}" type="presOf" srcId="{DA20C337-39D3-4255-98C4-6056BBFACF11}" destId="{9EE133E6-39BE-40EF-BA54-D9A915422160}" srcOrd="0" destOrd="0" presId="urn:microsoft.com/office/officeart/2005/8/layout/hierarchy3"/>
    <dgm:cxn modelId="{B9B988A7-48E4-4504-A112-846A0900CF6D}" type="presOf" srcId="{84543506-3CC8-4B56-BB33-CD61057AA842}" destId="{03E8CA15-5FAF-45BF-8F2F-8DFE84244D01}" srcOrd="0" destOrd="0" presId="urn:microsoft.com/office/officeart/2005/8/layout/hierarchy3"/>
    <dgm:cxn modelId="{CAFBBEB1-9D1B-46A1-ACDF-53FE6B220EB7}" type="presOf" srcId="{8B8D9D5F-6936-4B22-92AD-95C5474887DD}" destId="{0F06A9E9-8886-40B9-B81A-7A35502463DF}" srcOrd="0" destOrd="0" presId="urn:microsoft.com/office/officeart/2005/8/layout/hierarchy3"/>
    <dgm:cxn modelId="{EAFF89B3-019B-4708-AC94-EAAB76AB83BB}" type="presOf" srcId="{B2D6A1E0-007E-4950-B42C-5DF6A9F9ACD1}" destId="{94D75EF2-EC5B-4882-9427-8281399F3773}" srcOrd="0" destOrd="1" presId="urn:microsoft.com/office/officeart/2005/8/layout/hierarchy3"/>
    <dgm:cxn modelId="{C963F6B6-7A3C-448F-B16B-768651C7C83A}" type="presOf" srcId="{A9925EEA-B829-4761-AD1D-CC3248530EAA}" destId="{D2DA29E5-9CBF-4222-85F8-82A3D749194C}" srcOrd="0" destOrd="0" presId="urn:microsoft.com/office/officeart/2005/8/layout/hierarchy3"/>
    <dgm:cxn modelId="{579BB4B8-9CDD-4EDD-B800-EAB17A06A1E7}" type="presOf" srcId="{8D363D83-B66F-48D0-9A04-72E38C4308A3}" destId="{32539B30-92A4-416C-876C-43ACC03600B5}" srcOrd="0" destOrd="0" presId="urn:microsoft.com/office/officeart/2005/8/layout/hierarchy3"/>
    <dgm:cxn modelId="{ADC436BE-1791-4044-8385-9140E0E495AA}" type="presOf" srcId="{4E92FD8D-746C-4BBE-A222-061C45E87246}" destId="{5D188AC4-C9A4-4F3E-BB6B-98A6BDCD0226}" srcOrd="0" destOrd="0" presId="urn:microsoft.com/office/officeart/2005/8/layout/hierarchy3"/>
    <dgm:cxn modelId="{87308DBE-AD42-48B3-AC88-501A78C8B1FA}" type="presOf" srcId="{5AD49F0C-6F87-49FA-80B3-309717B51CFE}" destId="{E07377C0-FBD9-4F44-92DC-ECE702143DF6}" srcOrd="0" destOrd="0" presId="urn:microsoft.com/office/officeart/2005/8/layout/hierarchy3"/>
    <dgm:cxn modelId="{4CC230BF-5CF9-4819-B17D-EBE91819D1B5}" type="presOf" srcId="{56E8310D-0356-41ED-BDD6-E8DB4E4E7242}" destId="{3F16D1A7-3B7E-47BB-B563-030E88D508A6}" srcOrd="1" destOrd="0" presId="urn:microsoft.com/office/officeart/2005/8/layout/hierarchy3"/>
    <dgm:cxn modelId="{A7A6E0C0-4909-426F-9722-F09FF9D5B00D}" type="presOf" srcId="{F387AA7F-ED8E-45E9-A02D-70B58FCA5E05}" destId="{777EA389-FD35-4985-8D97-B703FF8A7206}" srcOrd="0" destOrd="1" presId="urn:microsoft.com/office/officeart/2005/8/layout/hierarchy3"/>
    <dgm:cxn modelId="{C03D70C3-F27B-4FBD-AD75-40847E3B4701}" type="presOf" srcId="{03E1E188-3C40-4843-B6F1-130D36944019}" destId="{25D093FC-0F12-4EAE-8630-76F6F12EA8CA}" srcOrd="0" destOrd="0" presId="urn:microsoft.com/office/officeart/2005/8/layout/hierarchy3"/>
    <dgm:cxn modelId="{C66E23C5-3E49-4376-8BE1-1849EFE2214A}" srcId="{64C7910C-1418-4F52-8F9B-1CB0259165DC}" destId="{A3580A68-9A98-46E3-A331-B31E0885577F}" srcOrd="4" destOrd="0" parTransId="{895EE4AA-A083-48EC-BEED-2BC54348F4F0}" sibTransId="{9DAAFDAA-AB79-4BAA-8117-5B2C47FF8272}"/>
    <dgm:cxn modelId="{FDD124CA-2EC0-4DB0-8B9B-A170427AEC8F}" type="presOf" srcId="{56E8310D-0356-41ED-BDD6-E8DB4E4E7242}" destId="{FE110318-921A-4437-B428-2273D5CA3B9D}" srcOrd="0" destOrd="0" presId="urn:microsoft.com/office/officeart/2005/8/layout/hierarchy3"/>
    <dgm:cxn modelId="{A708B6CA-3246-4C38-93B9-EE7F27DBC3E3}" srcId="{268E20D8-5CEA-474C-A364-8ECFE2613B66}" destId="{9868F5C9-11E8-4FCF-BD36-903E522DFCC6}" srcOrd="2" destOrd="0" parTransId="{7814CD89-269C-49EA-89E8-2F85C86659D7}" sibTransId="{314205C9-E831-4AEB-BFF3-23FD3E162224}"/>
    <dgm:cxn modelId="{8BE6F8CE-A79C-4A85-B6AF-1EBDBBC31C9C}" type="presOf" srcId="{88641799-E35B-489D-8619-F379E28553DA}" destId="{D8BB599D-0705-4D71-8E92-03D06583EA4A}" srcOrd="0" destOrd="0" presId="urn:microsoft.com/office/officeart/2005/8/layout/hierarchy3"/>
    <dgm:cxn modelId="{55C0ACCF-11AD-49C8-A4DB-4A039C004912}" srcId="{A2C2A4C6-3522-458B-A493-7ECF35469913}" destId="{5B6598D6-F05A-40F5-814D-2A55592558ED}" srcOrd="3" destOrd="0" parTransId="{79E45EA7-C8BA-4312-BAAA-6AF6097B6C82}" sibTransId="{6237D539-6618-4494-885F-047C8CBC14ED}"/>
    <dgm:cxn modelId="{77C428D4-D2CE-43EE-A31D-4868E6D37693}" srcId="{56E8310D-0356-41ED-BDD6-E8DB4E4E7242}" destId="{7B52F259-A59B-42DE-B810-7E144E9E3801}" srcOrd="4" destOrd="0" parTransId="{3573491B-62B3-4D36-8821-53A11D046A53}" sibTransId="{2D522C4C-15CF-48EA-8C34-683EB0407B40}"/>
    <dgm:cxn modelId="{A43269D5-EE5F-4549-B43A-9A52185BF77E}" type="presOf" srcId="{9868F5C9-11E8-4FCF-BD36-903E522DFCC6}" destId="{94D75EF2-EC5B-4882-9427-8281399F3773}" srcOrd="0" destOrd="3" presId="urn:microsoft.com/office/officeart/2005/8/layout/hierarchy3"/>
    <dgm:cxn modelId="{A39E72D5-C7D7-4530-B93D-E15F96E710F4}" srcId="{2E414F61-E346-4C7A-9286-C2BC574AF327}" destId="{8B8D9D5F-6936-4B22-92AD-95C5474887DD}" srcOrd="3" destOrd="0" parTransId="{3C396ADB-C753-44BD-80C7-BF66B3DFAA0B}" sibTransId="{F8906668-3453-4091-AD1A-5430D57E37CE}"/>
    <dgm:cxn modelId="{ABD5CED6-E6B6-452D-B1EF-F2D6741A7719}" type="presOf" srcId="{D255D777-D4B2-41B3-89EA-F9C11975E954}" destId="{3510379A-3BDD-4A02-835A-4FD64CFF6FF6}" srcOrd="0" destOrd="0" presId="urn:microsoft.com/office/officeart/2005/8/layout/hierarchy3"/>
    <dgm:cxn modelId="{E73684DE-DFBF-41ED-BCEB-FE3BD8C10187}" srcId="{A2C2A4C6-3522-458B-A493-7ECF35469913}" destId="{8D7ED84E-AB63-41A1-9298-9E844279D1E7}" srcOrd="2" destOrd="0" parTransId="{0FFBC1E7-97C3-41E5-B19E-0DA6D632E6C5}" sibTransId="{56A2DA52-5A9F-43E3-BDF7-F8C07A5C3AEB}"/>
    <dgm:cxn modelId="{8C929AE9-AC65-40C7-8EC4-0F9C6FECF19B}" type="presOf" srcId="{A20ADB8A-BC50-45CC-93FD-FAFE8D7FD0D3}" destId="{FDBEA3C4-4E92-40DD-A27A-F105A15AB4C7}" srcOrd="0" destOrd="0" presId="urn:microsoft.com/office/officeart/2005/8/layout/hierarchy3"/>
    <dgm:cxn modelId="{0809A1EC-BF3D-4B7F-A5D2-DB74561F31E6}" srcId="{84543506-3CC8-4B56-BB33-CD61057AA842}" destId="{B82FA8C0-F3AB-41CB-8A4E-7BA6CE8B5306}" srcOrd="7" destOrd="0" parTransId="{A0E9FA20-CE77-462B-9815-9F4EA9765D65}" sibTransId="{D99D63D1-94BA-4F1E-951E-65A0C52ED3EE}"/>
    <dgm:cxn modelId="{304CA3EC-C84B-486D-954B-ADB71C3F564A}" srcId="{84543506-3CC8-4B56-BB33-CD61057AA842}" destId="{09F2EE0F-145E-4BF7-BF18-1BE36EE2C9B0}" srcOrd="1" destOrd="0" parTransId="{88641799-E35B-489D-8619-F379E28553DA}" sibTransId="{DA00C5CF-6225-4376-9390-51EE3612F8EA}"/>
    <dgm:cxn modelId="{148D2EED-E117-42D1-9A12-1EE22EDEED99}" srcId="{64C7910C-1418-4F52-8F9B-1CB0259165DC}" destId="{23192763-BBEB-4435-B4C2-558F246EA556}" srcOrd="2" destOrd="0" parTransId="{9E171E9C-2092-4AEE-B5E9-23F5691EF111}" sibTransId="{03156460-F058-45D9-8D6F-6B12323A9CBD}"/>
    <dgm:cxn modelId="{097F25EF-D2F3-4974-A6D3-A96DBDBB0A08}" srcId="{8BAB5214-A78F-49FB-B622-0958FA9AAE06}" destId="{F9E053DE-F6AD-4C2D-BE0A-6AEED69B3DB5}" srcOrd="3" destOrd="0" parTransId="{F22BCABA-87CB-4647-A58E-51E4BA13E4E8}" sibTransId="{3FDE1734-C0D9-42EC-B008-C1F0E6A54B9F}"/>
    <dgm:cxn modelId="{F50477F2-5576-4087-95AD-C146937FA2DF}" srcId="{8BAB5214-A78F-49FB-B622-0958FA9AAE06}" destId="{56E8310D-0356-41ED-BDD6-E8DB4E4E7242}" srcOrd="1" destOrd="0" parTransId="{0CC59B85-3F8B-49D8-B501-22692E34B6C3}" sibTransId="{E02DA64C-0B7A-4ED9-BD1B-6975842E587D}"/>
    <dgm:cxn modelId="{33DEE9F7-4E46-421B-ADBF-E91393708B40}" type="presOf" srcId="{7B52F259-A59B-42DE-B810-7E144E9E3801}" destId="{BDD9D346-37C4-4A09-9C9D-7C225D5B38A8}" srcOrd="0" destOrd="0" presId="urn:microsoft.com/office/officeart/2005/8/layout/hierarchy3"/>
    <dgm:cxn modelId="{0734CAF8-B893-4045-B851-59A13E0D07E1}" type="presOf" srcId="{6C011DA3-0086-482D-8828-F4AE6FD145CF}" destId="{285DA6D6-CF66-4001-A9B2-803E37D95886}" srcOrd="0" destOrd="0" presId="urn:microsoft.com/office/officeart/2005/8/layout/hierarchy3"/>
    <dgm:cxn modelId="{EDFA2DFE-06D1-4601-86C2-EC3738A1A025}" type="presOf" srcId="{28D76DA1-92F6-4674-AD7B-DF584FDAE801}" destId="{12B82B2A-C175-4FF9-A8AB-DC053F964649}" srcOrd="0" destOrd="0" presId="urn:microsoft.com/office/officeart/2005/8/layout/hierarchy3"/>
    <dgm:cxn modelId="{BF2250FE-DE0E-4B7C-9F32-8A9524204449}" srcId="{56E8310D-0356-41ED-BDD6-E8DB4E4E7242}" destId="{90D7EA9E-C0F4-4FFA-BB18-4BBC2F9DC38F}" srcOrd="2" destOrd="0" parTransId="{8FBEDAD8-0003-4BA5-8DC8-29D23DE23F3C}" sibTransId="{67CACD11-2D50-48C1-B1E2-AFA1AA9D138D}"/>
    <dgm:cxn modelId="{58C984F3-D385-4E3E-A0F1-792CE6777336}" type="presParOf" srcId="{89F19E9C-6162-40F0-A5E2-B20B05E40D5F}" destId="{DBB36383-954A-40F0-86E7-059ABA57A22D}" srcOrd="0" destOrd="0" presId="urn:microsoft.com/office/officeart/2005/8/layout/hierarchy3"/>
    <dgm:cxn modelId="{2013AB65-EA2A-4168-A867-B01811D8378F}" type="presParOf" srcId="{DBB36383-954A-40F0-86E7-059ABA57A22D}" destId="{28C0D9C3-4CB8-4035-889B-DF7730A96ECE}" srcOrd="0" destOrd="0" presId="urn:microsoft.com/office/officeart/2005/8/layout/hierarchy3"/>
    <dgm:cxn modelId="{8DFB14A1-0B12-4F4F-AA61-2586DF73534B}" type="presParOf" srcId="{28C0D9C3-4CB8-4035-889B-DF7730A96ECE}" destId="{03E8CA15-5FAF-45BF-8F2F-8DFE84244D01}" srcOrd="0" destOrd="0" presId="urn:microsoft.com/office/officeart/2005/8/layout/hierarchy3"/>
    <dgm:cxn modelId="{BD9264C7-488C-4D30-8EF5-F6231FD4BF3D}" type="presParOf" srcId="{28C0D9C3-4CB8-4035-889B-DF7730A96ECE}" destId="{E26EF148-F8F1-4750-9DAD-DD4A62D06521}" srcOrd="1" destOrd="0" presId="urn:microsoft.com/office/officeart/2005/8/layout/hierarchy3"/>
    <dgm:cxn modelId="{8825D3E1-D1B4-47AB-87E4-F07BD9AA5CD5}" type="presParOf" srcId="{DBB36383-954A-40F0-86E7-059ABA57A22D}" destId="{49EF2939-BE07-479B-A39E-419EB4F5D72A}" srcOrd="1" destOrd="0" presId="urn:microsoft.com/office/officeart/2005/8/layout/hierarchy3"/>
    <dgm:cxn modelId="{D0BD3169-AAD4-419E-900D-F8A292E73889}" type="presParOf" srcId="{49EF2939-BE07-479B-A39E-419EB4F5D72A}" destId="{BFFECA52-5F40-4894-AAA7-344C55C58ACE}" srcOrd="0" destOrd="0" presId="urn:microsoft.com/office/officeart/2005/8/layout/hierarchy3"/>
    <dgm:cxn modelId="{37308A17-DA4A-4CCD-B374-E602A1FCE9E1}" type="presParOf" srcId="{49EF2939-BE07-479B-A39E-419EB4F5D72A}" destId="{8F9F4B20-EFE8-450D-9AFA-6FF20CB0D5AD}" srcOrd="1" destOrd="0" presId="urn:microsoft.com/office/officeart/2005/8/layout/hierarchy3"/>
    <dgm:cxn modelId="{85F83D24-AD6A-4226-868B-EFBC11FA321A}" type="presParOf" srcId="{49EF2939-BE07-479B-A39E-419EB4F5D72A}" destId="{D8BB599D-0705-4D71-8E92-03D06583EA4A}" srcOrd="2" destOrd="0" presId="urn:microsoft.com/office/officeart/2005/8/layout/hierarchy3"/>
    <dgm:cxn modelId="{FC9910AB-229C-4BB8-A31C-BACE94CB0D12}" type="presParOf" srcId="{49EF2939-BE07-479B-A39E-419EB4F5D72A}" destId="{1C8BD1F0-34F0-49BB-9E55-B6F56656CDBB}" srcOrd="3" destOrd="0" presId="urn:microsoft.com/office/officeart/2005/8/layout/hierarchy3"/>
    <dgm:cxn modelId="{363FA7DE-41D3-4BC9-93EA-9AE1CAB75265}" type="presParOf" srcId="{49EF2939-BE07-479B-A39E-419EB4F5D72A}" destId="{96FF33DB-C9C1-4EBE-BC10-0FC11112B040}" srcOrd="4" destOrd="0" presId="urn:microsoft.com/office/officeart/2005/8/layout/hierarchy3"/>
    <dgm:cxn modelId="{FE7B77E5-6272-4E46-8E5E-262F1BBB6A02}" type="presParOf" srcId="{49EF2939-BE07-479B-A39E-419EB4F5D72A}" destId="{B3E7F7DA-586F-43D4-94FD-75F5F10E0DD4}" srcOrd="5" destOrd="0" presId="urn:microsoft.com/office/officeart/2005/8/layout/hierarchy3"/>
    <dgm:cxn modelId="{F17B74AE-BF5F-4676-8D42-0BE053E2F3D9}" type="presParOf" srcId="{49EF2939-BE07-479B-A39E-419EB4F5D72A}" destId="{FDBEA3C4-4E92-40DD-A27A-F105A15AB4C7}" srcOrd="6" destOrd="0" presId="urn:microsoft.com/office/officeart/2005/8/layout/hierarchy3"/>
    <dgm:cxn modelId="{84203C11-ADC4-40C0-ACFD-17167033AFA4}" type="presParOf" srcId="{49EF2939-BE07-479B-A39E-419EB4F5D72A}" destId="{CCF12E12-4EC3-42BA-8FA8-9FBC079CDD82}" srcOrd="7" destOrd="0" presId="urn:microsoft.com/office/officeart/2005/8/layout/hierarchy3"/>
    <dgm:cxn modelId="{8BA0C89A-A34D-456B-9DD1-57801D104EA0}" type="presParOf" srcId="{49EF2939-BE07-479B-A39E-419EB4F5D72A}" destId="{0B7FF3C4-7F3C-4C30-A44B-784DCF58C61E}" srcOrd="8" destOrd="0" presId="urn:microsoft.com/office/officeart/2005/8/layout/hierarchy3"/>
    <dgm:cxn modelId="{D17A9ABF-4FA4-4664-8F30-AE0839B615FA}" type="presParOf" srcId="{49EF2939-BE07-479B-A39E-419EB4F5D72A}" destId="{47881E27-6FC5-4E11-9E3D-030747E24E5F}" srcOrd="9" destOrd="0" presId="urn:microsoft.com/office/officeart/2005/8/layout/hierarchy3"/>
    <dgm:cxn modelId="{40B246FD-C0CC-492A-A8AD-D9E554600F89}" type="presParOf" srcId="{49EF2939-BE07-479B-A39E-419EB4F5D72A}" destId="{A2E66A6C-270D-45E8-8837-8D0EB5F6F5D9}" srcOrd="10" destOrd="0" presId="urn:microsoft.com/office/officeart/2005/8/layout/hierarchy3"/>
    <dgm:cxn modelId="{81CB50A2-91EB-4F68-A44E-C5F52EE76CEC}" type="presParOf" srcId="{49EF2939-BE07-479B-A39E-419EB4F5D72A}" destId="{25D093FC-0F12-4EAE-8630-76F6F12EA8CA}" srcOrd="11" destOrd="0" presId="urn:microsoft.com/office/officeart/2005/8/layout/hierarchy3"/>
    <dgm:cxn modelId="{D9949C5D-C90C-493F-B190-AE823A2F6605}" type="presParOf" srcId="{49EF2939-BE07-479B-A39E-419EB4F5D72A}" destId="{E07377C0-FBD9-4F44-92DC-ECE702143DF6}" srcOrd="12" destOrd="0" presId="urn:microsoft.com/office/officeart/2005/8/layout/hierarchy3"/>
    <dgm:cxn modelId="{76DED2A5-FC4D-432F-B2B6-59575475EF8B}" type="presParOf" srcId="{49EF2939-BE07-479B-A39E-419EB4F5D72A}" destId="{FB7E17BE-0A81-44DE-A77C-F6026651DB10}" srcOrd="13" destOrd="0" presId="urn:microsoft.com/office/officeart/2005/8/layout/hierarchy3"/>
    <dgm:cxn modelId="{A7206CCE-4B2F-40FB-B979-E94BFC3B6125}" type="presParOf" srcId="{49EF2939-BE07-479B-A39E-419EB4F5D72A}" destId="{AA6D1666-52B1-4889-9D19-FCFA7645267D}" srcOrd="14" destOrd="0" presId="urn:microsoft.com/office/officeart/2005/8/layout/hierarchy3"/>
    <dgm:cxn modelId="{D74CD117-D9D5-4698-BB4D-655DFA81C8EC}" type="presParOf" srcId="{49EF2939-BE07-479B-A39E-419EB4F5D72A}" destId="{43883760-A735-4982-A985-ED53631AADE9}" srcOrd="15" destOrd="0" presId="urn:microsoft.com/office/officeart/2005/8/layout/hierarchy3"/>
    <dgm:cxn modelId="{D33D2CE3-D203-4EA5-8E3A-62C797D897C1}" type="presParOf" srcId="{49EF2939-BE07-479B-A39E-419EB4F5D72A}" destId="{F33566AA-11D4-4CB7-9D4D-834164C88E52}" srcOrd="16" destOrd="0" presId="urn:microsoft.com/office/officeart/2005/8/layout/hierarchy3"/>
    <dgm:cxn modelId="{7FA16C9F-1FE1-4F60-853A-FD02ABD95374}" type="presParOf" srcId="{49EF2939-BE07-479B-A39E-419EB4F5D72A}" destId="{4DD08059-E080-404B-9675-E10CE5309473}" srcOrd="17" destOrd="0" presId="urn:microsoft.com/office/officeart/2005/8/layout/hierarchy3"/>
    <dgm:cxn modelId="{0A6A7C69-C74B-4FF4-BCF0-78A8AF7F57D7}" type="presParOf" srcId="{49EF2939-BE07-479B-A39E-419EB4F5D72A}" destId="{4D1AA1D0-A304-4C77-BD48-BB77E6600BB6}" srcOrd="18" destOrd="0" presId="urn:microsoft.com/office/officeart/2005/8/layout/hierarchy3"/>
    <dgm:cxn modelId="{6CB42E10-B3B1-45C6-A036-B5A25846E08C}" type="presParOf" srcId="{49EF2939-BE07-479B-A39E-419EB4F5D72A}" destId="{BF5B5D82-CB0B-41C8-81B8-7B5BBFF0D0B5}" srcOrd="19" destOrd="0" presId="urn:microsoft.com/office/officeart/2005/8/layout/hierarchy3"/>
    <dgm:cxn modelId="{6936F0DF-F183-4F62-A726-4C5BC2AA6C08}" type="presParOf" srcId="{49EF2939-BE07-479B-A39E-419EB4F5D72A}" destId="{51EF2FE4-6EF5-4D4A-9947-D5C809CD2232}" srcOrd="20" destOrd="0" presId="urn:microsoft.com/office/officeart/2005/8/layout/hierarchy3"/>
    <dgm:cxn modelId="{E9991E01-9741-44BD-B515-39588DAC2D36}" type="presParOf" srcId="{49EF2939-BE07-479B-A39E-419EB4F5D72A}" destId="{571B5AF5-7715-4310-86D9-98D2266E7757}" srcOrd="21" destOrd="0" presId="urn:microsoft.com/office/officeart/2005/8/layout/hierarchy3"/>
    <dgm:cxn modelId="{B8FD935C-21E8-40AF-8754-0DA69B6B7B9B}" type="presParOf" srcId="{49EF2939-BE07-479B-A39E-419EB4F5D72A}" destId="{A65DE26C-E3A6-47B9-B90D-35D39CADAF0E}" srcOrd="22" destOrd="0" presId="urn:microsoft.com/office/officeart/2005/8/layout/hierarchy3"/>
    <dgm:cxn modelId="{B686F85F-1EED-4975-A265-583190FA810E}" type="presParOf" srcId="{49EF2939-BE07-479B-A39E-419EB4F5D72A}" destId="{CD9A832C-4EEE-475A-B071-86016886DE6D}" srcOrd="23" destOrd="0" presId="urn:microsoft.com/office/officeart/2005/8/layout/hierarchy3"/>
    <dgm:cxn modelId="{29370F73-6364-4258-85E5-12C44B5A6C64}" type="presParOf" srcId="{89F19E9C-6162-40F0-A5E2-B20B05E40D5F}" destId="{EFA674B7-CFDE-44B9-B582-9EB7139A87C8}" srcOrd="1" destOrd="0" presId="urn:microsoft.com/office/officeart/2005/8/layout/hierarchy3"/>
    <dgm:cxn modelId="{018EB5D8-7E86-4FEE-AF76-C37E275773EA}" type="presParOf" srcId="{EFA674B7-CFDE-44B9-B582-9EB7139A87C8}" destId="{4FA9101A-36BA-48CE-87AC-3A1701281555}" srcOrd="0" destOrd="0" presId="urn:microsoft.com/office/officeart/2005/8/layout/hierarchy3"/>
    <dgm:cxn modelId="{118C97C3-821D-42A9-B344-85F490B1D11A}" type="presParOf" srcId="{4FA9101A-36BA-48CE-87AC-3A1701281555}" destId="{FE110318-921A-4437-B428-2273D5CA3B9D}" srcOrd="0" destOrd="0" presId="urn:microsoft.com/office/officeart/2005/8/layout/hierarchy3"/>
    <dgm:cxn modelId="{49CBDC32-8651-410E-B451-6D9A03436572}" type="presParOf" srcId="{4FA9101A-36BA-48CE-87AC-3A1701281555}" destId="{3F16D1A7-3B7E-47BB-B563-030E88D508A6}" srcOrd="1" destOrd="0" presId="urn:microsoft.com/office/officeart/2005/8/layout/hierarchy3"/>
    <dgm:cxn modelId="{809C873A-38CE-48BE-AB89-8C9C36CD8C92}" type="presParOf" srcId="{EFA674B7-CFDE-44B9-B582-9EB7139A87C8}" destId="{4E259324-DB99-49E8-BC6A-D455AE6A7197}" srcOrd="1" destOrd="0" presId="urn:microsoft.com/office/officeart/2005/8/layout/hierarchy3"/>
    <dgm:cxn modelId="{81F7B92D-A483-4FB3-A379-85F00B04837E}" type="presParOf" srcId="{4E259324-DB99-49E8-BC6A-D455AE6A7197}" destId="{C0B8DE62-8AB4-4A59-A90D-9D38F69EB101}" srcOrd="0" destOrd="0" presId="urn:microsoft.com/office/officeart/2005/8/layout/hierarchy3"/>
    <dgm:cxn modelId="{7666A3FF-1491-45E5-A0F9-ED80318ECC8D}" type="presParOf" srcId="{4E259324-DB99-49E8-BC6A-D455AE6A7197}" destId="{777EA389-FD35-4985-8D97-B703FF8A7206}" srcOrd="1" destOrd="0" presId="urn:microsoft.com/office/officeart/2005/8/layout/hierarchy3"/>
    <dgm:cxn modelId="{C5538C95-C706-46AE-A5AC-91576C89A4DE}" type="presParOf" srcId="{4E259324-DB99-49E8-BC6A-D455AE6A7197}" destId="{3510379A-3BDD-4A02-835A-4FD64CFF6FF6}" srcOrd="2" destOrd="0" presId="urn:microsoft.com/office/officeart/2005/8/layout/hierarchy3"/>
    <dgm:cxn modelId="{723D422F-D04C-4F98-B630-016A83CB00B5}" type="presParOf" srcId="{4E259324-DB99-49E8-BC6A-D455AE6A7197}" destId="{9D8D350F-3584-4661-B72C-5797F183A4CF}" srcOrd="3" destOrd="0" presId="urn:microsoft.com/office/officeart/2005/8/layout/hierarchy3"/>
    <dgm:cxn modelId="{D5681930-9C6D-46D3-A073-C79AD1AD6D1D}" type="presParOf" srcId="{4E259324-DB99-49E8-BC6A-D455AE6A7197}" destId="{A5715E40-12BA-40FF-A1E4-B10F1BE1AC3A}" srcOrd="4" destOrd="0" presId="urn:microsoft.com/office/officeart/2005/8/layout/hierarchy3"/>
    <dgm:cxn modelId="{D8772238-B669-459C-AB25-D1DEB512FB0C}" type="presParOf" srcId="{4E259324-DB99-49E8-BC6A-D455AE6A7197}" destId="{AEEC0397-926A-42E3-8400-8BC97C3855CD}" srcOrd="5" destOrd="0" presId="urn:microsoft.com/office/officeart/2005/8/layout/hierarchy3"/>
    <dgm:cxn modelId="{2CA35AEF-BCC1-4E56-ABC2-75AD5EB45F35}" type="presParOf" srcId="{4E259324-DB99-49E8-BC6A-D455AE6A7197}" destId="{D2DA29E5-9CBF-4222-85F8-82A3D749194C}" srcOrd="6" destOrd="0" presId="urn:microsoft.com/office/officeart/2005/8/layout/hierarchy3"/>
    <dgm:cxn modelId="{AFAAD73A-A83D-42A5-AD88-B110D5A3A2CF}" type="presParOf" srcId="{4E259324-DB99-49E8-BC6A-D455AE6A7197}" destId="{285DA6D6-CF66-4001-A9B2-803E37D95886}" srcOrd="7" destOrd="0" presId="urn:microsoft.com/office/officeart/2005/8/layout/hierarchy3"/>
    <dgm:cxn modelId="{96383305-A0CA-4733-9353-69D4FCA0AC08}" type="presParOf" srcId="{4E259324-DB99-49E8-BC6A-D455AE6A7197}" destId="{ADD94CEA-FB8F-4B9C-BE60-384057828F35}" srcOrd="8" destOrd="0" presId="urn:microsoft.com/office/officeart/2005/8/layout/hierarchy3"/>
    <dgm:cxn modelId="{23A9A6C4-C13A-4FB1-9B06-2045A7ED5374}" type="presParOf" srcId="{4E259324-DB99-49E8-BC6A-D455AE6A7197}" destId="{BDD9D346-37C4-4A09-9C9D-7C225D5B38A8}" srcOrd="9" destOrd="0" presId="urn:microsoft.com/office/officeart/2005/8/layout/hierarchy3"/>
    <dgm:cxn modelId="{414C769F-9097-4716-8E00-74D5EB8ECE9F}" type="presParOf" srcId="{89F19E9C-6162-40F0-A5E2-B20B05E40D5F}" destId="{B6BE59F1-264E-4237-A681-E710A5549F74}" srcOrd="2" destOrd="0" presId="urn:microsoft.com/office/officeart/2005/8/layout/hierarchy3"/>
    <dgm:cxn modelId="{D89ADAC8-4041-4C28-8762-56DB49FEFF2D}" type="presParOf" srcId="{B6BE59F1-264E-4237-A681-E710A5549F74}" destId="{CD8A50F7-7457-411C-9362-1DFC26F5F1B9}" srcOrd="0" destOrd="0" presId="urn:microsoft.com/office/officeart/2005/8/layout/hierarchy3"/>
    <dgm:cxn modelId="{0CC3DBB8-447F-41B9-A79B-20955DB4593A}" type="presParOf" srcId="{CD8A50F7-7457-411C-9362-1DFC26F5F1B9}" destId="{C1FE5CE3-FA90-4F82-9F02-EC1757730F82}" srcOrd="0" destOrd="0" presId="urn:microsoft.com/office/officeart/2005/8/layout/hierarchy3"/>
    <dgm:cxn modelId="{4624ADA7-E544-4FA0-9886-8A91CBAE3E6A}" type="presParOf" srcId="{CD8A50F7-7457-411C-9362-1DFC26F5F1B9}" destId="{DDF7CF28-252E-420A-B49B-D2386C042F96}" srcOrd="1" destOrd="0" presId="urn:microsoft.com/office/officeart/2005/8/layout/hierarchy3"/>
    <dgm:cxn modelId="{869507CF-1E2E-4FDA-90DA-BB3D28A2AE3B}" type="presParOf" srcId="{B6BE59F1-264E-4237-A681-E710A5549F74}" destId="{53E5EC60-1D16-4587-9699-590C8309CC2F}" srcOrd="1" destOrd="0" presId="urn:microsoft.com/office/officeart/2005/8/layout/hierarchy3"/>
    <dgm:cxn modelId="{9E1AED53-2899-4BAE-A273-A6BF5A6298BC}" type="presParOf" srcId="{53E5EC60-1D16-4587-9699-590C8309CC2F}" destId="{81FC20E6-47AB-49A2-9B51-D8B1AC6C854F}" srcOrd="0" destOrd="0" presId="urn:microsoft.com/office/officeart/2005/8/layout/hierarchy3"/>
    <dgm:cxn modelId="{D6C540BD-4447-45B8-A7EB-FC44D1CA6370}" type="presParOf" srcId="{53E5EC60-1D16-4587-9699-590C8309CC2F}" destId="{94D75EF2-EC5B-4882-9427-8281399F3773}" srcOrd="1" destOrd="0" presId="urn:microsoft.com/office/officeart/2005/8/layout/hierarchy3"/>
    <dgm:cxn modelId="{85FE329C-45AA-4057-9661-C61C82BC888F}" type="presParOf" srcId="{53E5EC60-1D16-4587-9699-590C8309CC2F}" destId="{AAF0AF59-3B63-453E-975E-96CE67580185}" srcOrd="2" destOrd="0" presId="urn:microsoft.com/office/officeart/2005/8/layout/hierarchy3"/>
    <dgm:cxn modelId="{2ABD27F8-7CA6-4C52-833E-CA7C2B45F3A0}" type="presParOf" srcId="{53E5EC60-1D16-4587-9699-590C8309CC2F}" destId="{12B82B2A-C175-4FF9-A8AB-DC053F964649}" srcOrd="3" destOrd="0" presId="urn:microsoft.com/office/officeart/2005/8/layout/hierarchy3"/>
    <dgm:cxn modelId="{F74DFF87-301B-4F2E-B837-2B9E0C122024}" type="presParOf" srcId="{53E5EC60-1D16-4587-9699-590C8309CC2F}" destId="{5D188AC4-C9A4-4F3E-BB6B-98A6BDCD0226}" srcOrd="4" destOrd="0" presId="urn:microsoft.com/office/officeart/2005/8/layout/hierarchy3"/>
    <dgm:cxn modelId="{58F89574-671F-41B1-ACF4-C04E1EC8F13D}" type="presParOf" srcId="{53E5EC60-1D16-4587-9699-590C8309CC2F}" destId="{32539B30-92A4-416C-876C-43ACC03600B5}" srcOrd="5" destOrd="0" presId="urn:microsoft.com/office/officeart/2005/8/layout/hierarchy3"/>
    <dgm:cxn modelId="{0A7D32DE-46FB-46E3-BF05-AB0EABD973A5}" type="presParOf" srcId="{53E5EC60-1D16-4587-9699-590C8309CC2F}" destId="{3426816B-122B-4ECD-8F54-9D5985C44515}" srcOrd="6" destOrd="0" presId="urn:microsoft.com/office/officeart/2005/8/layout/hierarchy3"/>
    <dgm:cxn modelId="{C8ABF10B-C7CC-4CB9-BCBF-7F96E0B85307}" type="presParOf" srcId="{53E5EC60-1D16-4587-9699-590C8309CC2F}" destId="{0F06A9E9-8886-40B9-B81A-7A35502463DF}" srcOrd="7" destOrd="0" presId="urn:microsoft.com/office/officeart/2005/8/layout/hierarchy3"/>
    <dgm:cxn modelId="{D1B01914-5A3D-4A2E-8FFF-9802CCA8C2D5}" type="presParOf" srcId="{89F19E9C-6162-40F0-A5E2-B20B05E40D5F}" destId="{10BA4EB9-EF9D-4915-9A4A-F3242B76B641}" srcOrd="3" destOrd="0" presId="urn:microsoft.com/office/officeart/2005/8/layout/hierarchy3"/>
    <dgm:cxn modelId="{6FD6F25C-867D-4A1D-91EB-C58002D61AAB}" type="presParOf" srcId="{10BA4EB9-EF9D-4915-9A4A-F3242B76B641}" destId="{6ADAACCC-3A7F-42D3-AEC6-00C34333A00C}" srcOrd="0" destOrd="0" presId="urn:microsoft.com/office/officeart/2005/8/layout/hierarchy3"/>
    <dgm:cxn modelId="{CA582140-2D4F-41BB-9EC2-FAE678C841E8}" type="presParOf" srcId="{6ADAACCC-3A7F-42D3-AEC6-00C34333A00C}" destId="{85CD4551-D061-4B99-9E60-909CF0AC9C60}" srcOrd="0" destOrd="0" presId="urn:microsoft.com/office/officeart/2005/8/layout/hierarchy3"/>
    <dgm:cxn modelId="{8D1A6321-6A47-4DCE-A81A-6B37AC62C42B}" type="presParOf" srcId="{6ADAACCC-3A7F-42D3-AEC6-00C34333A00C}" destId="{4CED3EDA-2BF5-4D8D-829C-29053EFCC7C4}" srcOrd="1" destOrd="0" presId="urn:microsoft.com/office/officeart/2005/8/layout/hierarchy3"/>
    <dgm:cxn modelId="{AC9BFC46-9BA5-44C9-8051-F3341957CEE0}" type="presParOf" srcId="{10BA4EB9-EF9D-4915-9A4A-F3242B76B641}" destId="{864F31A9-2B66-4FF0-B8DE-006158A5A31E}" srcOrd="1" destOrd="0" presId="urn:microsoft.com/office/officeart/2005/8/layout/hierarchy3"/>
    <dgm:cxn modelId="{0F952E6A-E5F3-4DFF-AFB2-79B27D9E4721}" type="presParOf" srcId="{864F31A9-2B66-4FF0-B8DE-006158A5A31E}" destId="{ECB4A108-3AB5-45F5-AFAD-EA08390D5A93}" srcOrd="0" destOrd="0" presId="urn:microsoft.com/office/officeart/2005/8/layout/hierarchy3"/>
    <dgm:cxn modelId="{F0F7397C-F5FC-40CB-8D64-28C1C18AA2BC}" type="presParOf" srcId="{864F31A9-2B66-4FF0-B8DE-006158A5A31E}" destId="{9EE133E6-39BE-40EF-BA54-D9A915422160}"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8CA15-5FAF-45BF-8F2F-8DFE84244D01}">
      <dsp:nvSpPr>
        <dsp:cNvPr id="0" name=""/>
        <dsp:cNvSpPr/>
      </dsp:nvSpPr>
      <dsp:spPr>
        <a:xfrm>
          <a:off x="0" y="0"/>
          <a:ext cx="2337010" cy="3023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Medical, Dental or Vision</a:t>
          </a:r>
        </a:p>
      </dsp:txBody>
      <dsp:txXfrm>
        <a:off x="8856" y="8856"/>
        <a:ext cx="2319298" cy="284669"/>
      </dsp:txXfrm>
    </dsp:sp>
    <dsp:sp modelId="{BFFECA52-5F40-4894-AAA7-344C55C58ACE}">
      <dsp:nvSpPr>
        <dsp:cNvPr id="0" name=""/>
        <dsp:cNvSpPr/>
      </dsp:nvSpPr>
      <dsp:spPr>
        <a:xfrm>
          <a:off x="233701" y="302381"/>
          <a:ext cx="165697" cy="780660"/>
        </a:xfrm>
        <a:custGeom>
          <a:avLst/>
          <a:gdLst/>
          <a:ahLst/>
          <a:cxnLst/>
          <a:rect l="0" t="0" r="0" b="0"/>
          <a:pathLst>
            <a:path>
              <a:moveTo>
                <a:pt x="0" y="0"/>
              </a:moveTo>
              <a:lnTo>
                <a:pt x="0" y="780660"/>
              </a:lnTo>
              <a:lnTo>
                <a:pt x="165697" y="7806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9F4B20-EFE8-450D-9AFA-6FF20CB0D5AD}">
      <dsp:nvSpPr>
        <dsp:cNvPr id="0" name=""/>
        <dsp:cNvSpPr/>
      </dsp:nvSpPr>
      <dsp:spPr>
        <a:xfrm>
          <a:off x="399398" y="385095"/>
          <a:ext cx="2135074" cy="13958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b="1" kern="1200"/>
            <a:t>Change in status events</a:t>
          </a:r>
        </a:p>
        <a:p>
          <a:pPr marL="57150" lvl="1" indent="-57150" algn="l" defTabSz="444500">
            <a:lnSpc>
              <a:spcPct val="90000"/>
            </a:lnSpc>
            <a:spcBef>
              <a:spcPct val="0"/>
            </a:spcBef>
            <a:spcAft>
              <a:spcPct val="15000"/>
            </a:spcAft>
            <a:buChar char="•"/>
          </a:pPr>
          <a:r>
            <a:rPr lang="en-US" sz="1000" b="0" kern="1200"/>
            <a:t>Change in marital status</a:t>
          </a:r>
        </a:p>
        <a:p>
          <a:pPr marL="57150" lvl="1" indent="-57150" algn="l" defTabSz="444500">
            <a:lnSpc>
              <a:spcPct val="90000"/>
            </a:lnSpc>
            <a:spcBef>
              <a:spcPct val="0"/>
            </a:spcBef>
            <a:spcAft>
              <a:spcPct val="15000"/>
            </a:spcAft>
            <a:buChar char="•"/>
          </a:pPr>
          <a:r>
            <a:rPr lang="en-US" sz="1000" b="0" kern="1200"/>
            <a:t>Change in number of dependents</a:t>
          </a:r>
        </a:p>
        <a:p>
          <a:pPr marL="57150" lvl="1" indent="-57150" algn="l" defTabSz="444500">
            <a:lnSpc>
              <a:spcPct val="90000"/>
            </a:lnSpc>
            <a:spcBef>
              <a:spcPct val="0"/>
            </a:spcBef>
            <a:spcAft>
              <a:spcPct val="15000"/>
            </a:spcAft>
            <a:buChar char="•"/>
          </a:pPr>
          <a:r>
            <a:rPr lang="en-US" sz="1000" b="0" kern="1200"/>
            <a:t>Change in employment status, including reduction in hours during stability period</a:t>
          </a:r>
        </a:p>
        <a:p>
          <a:pPr marL="57150" lvl="1" indent="-57150" algn="l" defTabSz="444500">
            <a:lnSpc>
              <a:spcPct val="90000"/>
            </a:lnSpc>
            <a:spcBef>
              <a:spcPct val="0"/>
            </a:spcBef>
            <a:spcAft>
              <a:spcPct val="15000"/>
            </a:spcAft>
            <a:buChar char="•"/>
          </a:pPr>
          <a:r>
            <a:rPr lang="en-US" sz="1000" b="0" kern="1200"/>
            <a:t>Loss/gain of dependent status</a:t>
          </a:r>
        </a:p>
        <a:p>
          <a:pPr marL="57150" lvl="1" indent="-57150" algn="l" defTabSz="444500">
            <a:lnSpc>
              <a:spcPct val="90000"/>
            </a:lnSpc>
            <a:spcBef>
              <a:spcPct val="0"/>
            </a:spcBef>
            <a:spcAft>
              <a:spcPct val="15000"/>
            </a:spcAft>
            <a:buChar char="•"/>
          </a:pPr>
          <a:r>
            <a:rPr lang="en-US" sz="1000" b="0" kern="1200"/>
            <a:t>Residence change</a:t>
          </a:r>
        </a:p>
      </dsp:txBody>
      <dsp:txXfrm>
        <a:off x="440282" y="425979"/>
        <a:ext cx="2053306" cy="1314124"/>
      </dsp:txXfrm>
    </dsp:sp>
    <dsp:sp modelId="{D8BB599D-0705-4D71-8E92-03D06583EA4A}">
      <dsp:nvSpPr>
        <dsp:cNvPr id="0" name=""/>
        <dsp:cNvSpPr/>
      </dsp:nvSpPr>
      <dsp:spPr>
        <a:xfrm>
          <a:off x="233701" y="302381"/>
          <a:ext cx="165697" cy="1705393"/>
        </a:xfrm>
        <a:custGeom>
          <a:avLst/>
          <a:gdLst/>
          <a:ahLst/>
          <a:cxnLst/>
          <a:rect l="0" t="0" r="0" b="0"/>
          <a:pathLst>
            <a:path>
              <a:moveTo>
                <a:pt x="0" y="0"/>
              </a:moveTo>
              <a:lnTo>
                <a:pt x="0" y="1705393"/>
              </a:lnTo>
              <a:lnTo>
                <a:pt x="165697" y="17053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8BD1F0-34F0-49BB-9E55-B6F56656CDBB}">
      <dsp:nvSpPr>
        <dsp:cNvPr id="0" name=""/>
        <dsp:cNvSpPr/>
      </dsp:nvSpPr>
      <dsp:spPr>
        <a:xfrm>
          <a:off x="399398" y="1856584"/>
          <a:ext cx="2118098"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HIPAA special enrollments</a:t>
          </a:r>
        </a:p>
      </dsp:txBody>
      <dsp:txXfrm>
        <a:off x="408254" y="1865440"/>
        <a:ext cx="2100386" cy="284669"/>
      </dsp:txXfrm>
    </dsp:sp>
    <dsp:sp modelId="{96FF33DB-C9C1-4EBE-BC10-0FC11112B040}">
      <dsp:nvSpPr>
        <dsp:cNvPr id="0" name=""/>
        <dsp:cNvSpPr/>
      </dsp:nvSpPr>
      <dsp:spPr>
        <a:xfrm>
          <a:off x="233701" y="302381"/>
          <a:ext cx="165697" cy="2083370"/>
        </a:xfrm>
        <a:custGeom>
          <a:avLst/>
          <a:gdLst/>
          <a:ahLst/>
          <a:cxnLst/>
          <a:rect l="0" t="0" r="0" b="0"/>
          <a:pathLst>
            <a:path>
              <a:moveTo>
                <a:pt x="0" y="0"/>
              </a:moveTo>
              <a:lnTo>
                <a:pt x="0" y="2083370"/>
              </a:lnTo>
              <a:lnTo>
                <a:pt x="165697" y="20833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7F7DA-586F-43D4-94FD-75F5F10E0DD4}">
      <dsp:nvSpPr>
        <dsp:cNvPr id="0" name=""/>
        <dsp:cNvSpPr/>
      </dsp:nvSpPr>
      <dsp:spPr>
        <a:xfrm>
          <a:off x="399398" y="2234561"/>
          <a:ext cx="2144514"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FMLA</a:t>
          </a:r>
        </a:p>
      </dsp:txBody>
      <dsp:txXfrm>
        <a:off x="408254" y="2243417"/>
        <a:ext cx="2126802" cy="284669"/>
      </dsp:txXfrm>
    </dsp:sp>
    <dsp:sp modelId="{FDBEA3C4-4E92-40DD-A27A-F105A15AB4C7}">
      <dsp:nvSpPr>
        <dsp:cNvPr id="0" name=""/>
        <dsp:cNvSpPr/>
      </dsp:nvSpPr>
      <dsp:spPr>
        <a:xfrm>
          <a:off x="233701" y="302381"/>
          <a:ext cx="165697" cy="2461347"/>
        </a:xfrm>
        <a:custGeom>
          <a:avLst/>
          <a:gdLst/>
          <a:ahLst/>
          <a:cxnLst/>
          <a:rect l="0" t="0" r="0" b="0"/>
          <a:pathLst>
            <a:path>
              <a:moveTo>
                <a:pt x="0" y="0"/>
              </a:moveTo>
              <a:lnTo>
                <a:pt x="0" y="2461347"/>
              </a:lnTo>
              <a:lnTo>
                <a:pt x="165697" y="2461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F12E12-4EC3-42BA-8FA8-9FBC079CDD82}">
      <dsp:nvSpPr>
        <dsp:cNvPr id="0" name=""/>
        <dsp:cNvSpPr/>
      </dsp:nvSpPr>
      <dsp:spPr>
        <a:xfrm>
          <a:off x="399398" y="2612538"/>
          <a:ext cx="2118344"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Cost changes</a:t>
          </a:r>
        </a:p>
      </dsp:txBody>
      <dsp:txXfrm>
        <a:off x="408254" y="2621394"/>
        <a:ext cx="2100632" cy="284669"/>
      </dsp:txXfrm>
    </dsp:sp>
    <dsp:sp modelId="{0B7FF3C4-7F3C-4C30-A44B-784DCF58C61E}">
      <dsp:nvSpPr>
        <dsp:cNvPr id="0" name=""/>
        <dsp:cNvSpPr/>
      </dsp:nvSpPr>
      <dsp:spPr>
        <a:xfrm>
          <a:off x="233701" y="302381"/>
          <a:ext cx="165697" cy="2839324"/>
        </a:xfrm>
        <a:custGeom>
          <a:avLst/>
          <a:gdLst/>
          <a:ahLst/>
          <a:cxnLst/>
          <a:rect l="0" t="0" r="0" b="0"/>
          <a:pathLst>
            <a:path>
              <a:moveTo>
                <a:pt x="0" y="0"/>
              </a:moveTo>
              <a:lnTo>
                <a:pt x="0" y="2839324"/>
              </a:lnTo>
              <a:lnTo>
                <a:pt x="165697" y="28393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881E27-6FC5-4E11-9E3D-030747E24E5F}">
      <dsp:nvSpPr>
        <dsp:cNvPr id="0" name=""/>
        <dsp:cNvSpPr/>
      </dsp:nvSpPr>
      <dsp:spPr>
        <a:xfrm>
          <a:off x="399398" y="2990514"/>
          <a:ext cx="2138940"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Coverage curtailment</a:t>
          </a:r>
        </a:p>
      </dsp:txBody>
      <dsp:txXfrm>
        <a:off x="408254" y="2999370"/>
        <a:ext cx="2121228" cy="284669"/>
      </dsp:txXfrm>
    </dsp:sp>
    <dsp:sp modelId="{A2E66A6C-270D-45E8-8837-8D0EB5F6F5D9}">
      <dsp:nvSpPr>
        <dsp:cNvPr id="0" name=""/>
        <dsp:cNvSpPr/>
      </dsp:nvSpPr>
      <dsp:spPr>
        <a:xfrm>
          <a:off x="233701" y="302381"/>
          <a:ext cx="165697" cy="3275054"/>
        </a:xfrm>
        <a:custGeom>
          <a:avLst/>
          <a:gdLst/>
          <a:ahLst/>
          <a:cxnLst/>
          <a:rect l="0" t="0" r="0" b="0"/>
          <a:pathLst>
            <a:path>
              <a:moveTo>
                <a:pt x="0" y="0"/>
              </a:moveTo>
              <a:lnTo>
                <a:pt x="0" y="3275054"/>
              </a:lnTo>
              <a:lnTo>
                <a:pt x="165697" y="32750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093FC-0F12-4EAE-8630-76F6F12EA8CA}">
      <dsp:nvSpPr>
        <dsp:cNvPr id="0" name=""/>
        <dsp:cNvSpPr/>
      </dsp:nvSpPr>
      <dsp:spPr>
        <a:xfrm>
          <a:off x="399398" y="3368491"/>
          <a:ext cx="2144088" cy="41788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Significant addition/improvement of coverage</a:t>
          </a:r>
        </a:p>
      </dsp:txBody>
      <dsp:txXfrm>
        <a:off x="411638" y="3380731"/>
        <a:ext cx="2119608" cy="393408"/>
      </dsp:txXfrm>
    </dsp:sp>
    <dsp:sp modelId="{E07377C0-FBD9-4F44-92DC-ECE702143DF6}">
      <dsp:nvSpPr>
        <dsp:cNvPr id="0" name=""/>
        <dsp:cNvSpPr/>
      </dsp:nvSpPr>
      <dsp:spPr>
        <a:xfrm>
          <a:off x="233701" y="302381"/>
          <a:ext cx="165697" cy="3710784"/>
        </a:xfrm>
        <a:custGeom>
          <a:avLst/>
          <a:gdLst/>
          <a:ahLst/>
          <a:cxnLst/>
          <a:rect l="0" t="0" r="0" b="0"/>
          <a:pathLst>
            <a:path>
              <a:moveTo>
                <a:pt x="0" y="0"/>
              </a:moveTo>
              <a:lnTo>
                <a:pt x="0" y="3710784"/>
              </a:lnTo>
              <a:lnTo>
                <a:pt x="165697" y="37107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E17BE-0A81-44DE-A77C-F6026651DB10}">
      <dsp:nvSpPr>
        <dsp:cNvPr id="0" name=""/>
        <dsp:cNvSpPr/>
      </dsp:nvSpPr>
      <dsp:spPr>
        <a:xfrm>
          <a:off x="399398" y="3861975"/>
          <a:ext cx="2170330"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Change under another employer's plan</a:t>
          </a:r>
        </a:p>
      </dsp:txBody>
      <dsp:txXfrm>
        <a:off x="408254" y="3870831"/>
        <a:ext cx="2152618" cy="284669"/>
      </dsp:txXfrm>
    </dsp:sp>
    <dsp:sp modelId="{AA6D1666-52B1-4889-9D19-FCFA7645267D}">
      <dsp:nvSpPr>
        <dsp:cNvPr id="0" name=""/>
        <dsp:cNvSpPr/>
      </dsp:nvSpPr>
      <dsp:spPr>
        <a:xfrm>
          <a:off x="233701" y="302381"/>
          <a:ext cx="165697" cy="4179606"/>
        </a:xfrm>
        <a:custGeom>
          <a:avLst/>
          <a:gdLst/>
          <a:ahLst/>
          <a:cxnLst/>
          <a:rect l="0" t="0" r="0" b="0"/>
          <a:pathLst>
            <a:path>
              <a:moveTo>
                <a:pt x="0" y="0"/>
              </a:moveTo>
              <a:lnTo>
                <a:pt x="0" y="4179606"/>
              </a:lnTo>
              <a:lnTo>
                <a:pt x="165697" y="41796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883760-A735-4982-A985-ED53631AADE9}">
      <dsp:nvSpPr>
        <dsp:cNvPr id="0" name=""/>
        <dsp:cNvSpPr/>
      </dsp:nvSpPr>
      <dsp:spPr>
        <a:xfrm>
          <a:off x="399398" y="4239952"/>
          <a:ext cx="2144098" cy="4840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Loss of govermental/educational institution coverage</a:t>
          </a:r>
        </a:p>
      </dsp:txBody>
      <dsp:txXfrm>
        <a:off x="413576" y="4254130"/>
        <a:ext cx="2115742" cy="455714"/>
      </dsp:txXfrm>
    </dsp:sp>
    <dsp:sp modelId="{F33566AA-11D4-4CB7-9D4D-834164C88E52}">
      <dsp:nvSpPr>
        <dsp:cNvPr id="0" name=""/>
        <dsp:cNvSpPr/>
      </dsp:nvSpPr>
      <dsp:spPr>
        <a:xfrm>
          <a:off x="233701" y="302381"/>
          <a:ext cx="165697" cy="4648427"/>
        </a:xfrm>
        <a:custGeom>
          <a:avLst/>
          <a:gdLst/>
          <a:ahLst/>
          <a:cxnLst/>
          <a:rect l="0" t="0" r="0" b="0"/>
          <a:pathLst>
            <a:path>
              <a:moveTo>
                <a:pt x="0" y="0"/>
              </a:moveTo>
              <a:lnTo>
                <a:pt x="0" y="4648427"/>
              </a:lnTo>
              <a:lnTo>
                <a:pt x="165697" y="4648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08059-E080-404B-9675-E10CE5309473}">
      <dsp:nvSpPr>
        <dsp:cNvPr id="0" name=""/>
        <dsp:cNvSpPr/>
      </dsp:nvSpPr>
      <dsp:spPr>
        <a:xfrm>
          <a:off x="399398" y="4799618"/>
          <a:ext cx="2170330"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Exchange enrollment</a:t>
          </a:r>
        </a:p>
      </dsp:txBody>
      <dsp:txXfrm>
        <a:off x="408254" y="4808474"/>
        <a:ext cx="2152618" cy="284669"/>
      </dsp:txXfrm>
    </dsp:sp>
    <dsp:sp modelId="{4D1AA1D0-A304-4C77-BD48-BB77E6600BB6}">
      <dsp:nvSpPr>
        <dsp:cNvPr id="0" name=""/>
        <dsp:cNvSpPr/>
      </dsp:nvSpPr>
      <dsp:spPr>
        <a:xfrm>
          <a:off x="233701" y="302381"/>
          <a:ext cx="165697" cy="5026404"/>
        </a:xfrm>
        <a:custGeom>
          <a:avLst/>
          <a:gdLst/>
          <a:ahLst/>
          <a:cxnLst/>
          <a:rect l="0" t="0" r="0" b="0"/>
          <a:pathLst>
            <a:path>
              <a:moveTo>
                <a:pt x="0" y="0"/>
              </a:moveTo>
              <a:lnTo>
                <a:pt x="0" y="5026404"/>
              </a:lnTo>
              <a:lnTo>
                <a:pt x="165697" y="50264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5B5D82-CB0B-41C8-81B8-7B5BBFF0D0B5}">
      <dsp:nvSpPr>
        <dsp:cNvPr id="0" name=""/>
        <dsp:cNvSpPr/>
      </dsp:nvSpPr>
      <dsp:spPr>
        <a:xfrm>
          <a:off x="399398" y="5177595"/>
          <a:ext cx="2170330"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Medicare/Medicaid entitlement</a:t>
          </a:r>
        </a:p>
      </dsp:txBody>
      <dsp:txXfrm>
        <a:off x="408254" y="5186451"/>
        <a:ext cx="2152618" cy="284669"/>
      </dsp:txXfrm>
    </dsp:sp>
    <dsp:sp modelId="{51EF2FE4-6EF5-4D4A-9947-D5C809CD2232}">
      <dsp:nvSpPr>
        <dsp:cNvPr id="0" name=""/>
        <dsp:cNvSpPr/>
      </dsp:nvSpPr>
      <dsp:spPr>
        <a:xfrm>
          <a:off x="233701" y="302381"/>
          <a:ext cx="165697" cy="5404381"/>
        </a:xfrm>
        <a:custGeom>
          <a:avLst/>
          <a:gdLst/>
          <a:ahLst/>
          <a:cxnLst/>
          <a:rect l="0" t="0" r="0" b="0"/>
          <a:pathLst>
            <a:path>
              <a:moveTo>
                <a:pt x="0" y="0"/>
              </a:moveTo>
              <a:lnTo>
                <a:pt x="0" y="5404381"/>
              </a:lnTo>
              <a:lnTo>
                <a:pt x="165697" y="5404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1B5AF5-7715-4310-86D9-98D2266E7757}">
      <dsp:nvSpPr>
        <dsp:cNvPr id="0" name=""/>
        <dsp:cNvSpPr/>
      </dsp:nvSpPr>
      <dsp:spPr>
        <a:xfrm>
          <a:off x="399398" y="5555572"/>
          <a:ext cx="2170330"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COBRA qualifying events</a:t>
          </a:r>
        </a:p>
      </dsp:txBody>
      <dsp:txXfrm>
        <a:off x="408254" y="5564428"/>
        <a:ext cx="2152618" cy="284669"/>
      </dsp:txXfrm>
    </dsp:sp>
    <dsp:sp modelId="{A65DE26C-E3A6-47B9-B90D-35D39CADAF0E}">
      <dsp:nvSpPr>
        <dsp:cNvPr id="0" name=""/>
        <dsp:cNvSpPr/>
      </dsp:nvSpPr>
      <dsp:spPr>
        <a:xfrm>
          <a:off x="233701" y="302381"/>
          <a:ext cx="165697" cy="5779873"/>
        </a:xfrm>
        <a:custGeom>
          <a:avLst/>
          <a:gdLst/>
          <a:ahLst/>
          <a:cxnLst/>
          <a:rect l="0" t="0" r="0" b="0"/>
          <a:pathLst>
            <a:path>
              <a:moveTo>
                <a:pt x="0" y="0"/>
              </a:moveTo>
              <a:lnTo>
                <a:pt x="0" y="5779873"/>
              </a:lnTo>
              <a:lnTo>
                <a:pt x="165697" y="5779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9A832C-4EEE-475A-B071-86016886DE6D}">
      <dsp:nvSpPr>
        <dsp:cNvPr id="0" name=""/>
        <dsp:cNvSpPr/>
      </dsp:nvSpPr>
      <dsp:spPr>
        <a:xfrm>
          <a:off x="399398" y="5931064"/>
          <a:ext cx="2170330"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Judgments/decrees/orders</a:t>
          </a:r>
        </a:p>
      </dsp:txBody>
      <dsp:txXfrm>
        <a:off x="408254" y="5939920"/>
        <a:ext cx="2152618" cy="284669"/>
      </dsp:txXfrm>
    </dsp:sp>
    <dsp:sp modelId="{FE110318-921A-4437-B428-2273D5CA3B9D}">
      <dsp:nvSpPr>
        <dsp:cNvPr id="0" name=""/>
        <dsp:cNvSpPr/>
      </dsp:nvSpPr>
      <dsp:spPr>
        <a:xfrm>
          <a:off x="2528996" y="0"/>
          <a:ext cx="2057434" cy="3023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Health FSA</a:t>
          </a:r>
        </a:p>
      </dsp:txBody>
      <dsp:txXfrm>
        <a:off x="2537852" y="8856"/>
        <a:ext cx="2039722" cy="284669"/>
      </dsp:txXfrm>
    </dsp:sp>
    <dsp:sp modelId="{C0B8DE62-8AB4-4A59-A90D-9D38F69EB101}">
      <dsp:nvSpPr>
        <dsp:cNvPr id="0" name=""/>
        <dsp:cNvSpPr/>
      </dsp:nvSpPr>
      <dsp:spPr>
        <a:xfrm>
          <a:off x="2734739" y="302382"/>
          <a:ext cx="205743" cy="741788"/>
        </a:xfrm>
        <a:custGeom>
          <a:avLst/>
          <a:gdLst/>
          <a:ahLst/>
          <a:cxnLst/>
          <a:rect l="0" t="0" r="0" b="0"/>
          <a:pathLst>
            <a:path>
              <a:moveTo>
                <a:pt x="0" y="0"/>
              </a:moveTo>
              <a:lnTo>
                <a:pt x="0" y="741788"/>
              </a:lnTo>
              <a:lnTo>
                <a:pt x="205743" y="741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7EA389-FD35-4985-8D97-B703FF8A7206}">
      <dsp:nvSpPr>
        <dsp:cNvPr id="0" name=""/>
        <dsp:cNvSpPr/>
      </dsp:nvSpPr>
      <dsp:spPr>
        <a:xfrm>
          <a:off x="2940483" y="375492"/>
          <a:ext cx="1655613" cy="133735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b="1" kern="1200"/>
            <a:t>Change in status events</a:t>
          </a:r>
        </a:p>
        <a:p>
          <a:pPr marL="57150" lvl="1" indent="-57150" algn="l" defTabSz="444500">
            <a:lnSpc>
              <a:spcPct val="90000"/>
            </a:lnSpc>
            <a:spcBef>
              <a:spcPct val="0"/>
            </a:spcBef>
            <a:spcAft>
              <a:spcPct val="15000"/>
            </a:spcAft>
            <a:buChar char="•"/>
          </a:pPr>
          <a:r>
            <a:rPr lang="en-US" sz="1000" b="0" kern="1200"/>
            <a:t>Change in marital status</a:t>
          </a:r>
        </a:p>
        <a:p>
          <a:pPr marL="57150" lvl="1" indent="-57150" algn="l" defTabSz="444500">
            <a:lnSpc>
              <a:spcPct val="90000"/>
            </a:lnSpc>
            <a:spcBef>
              <a:spcPct val="0"/>
            </a:spcBef>
            <a:spcAft>
              <a:spcPct val="15000"/>
            </a:spcAft>
            <a:buChar char="•"/>
          </a:pPr>
          <a:r>
            <a:rPr lang="en-US" sz="1000" b="0" kern="1200"/>
            <a:t>Change in number of dependents</a:t>
          </a:r>
        </a:p>
        <a:p>
          <a:pPr marL="57150" lvl="1" indent="-57150" algn="l" defTabSz="444500">
            <a:lnSpc>
              <a:spcPct val="90000"/>
            </a:lnSpc>
            <a:spcBef>
              <a:spcPct val="0"/>
            </a:spcBef>
            <a:spcAft>
              <a:spcPct val="15000"/>
            </a:spcAft>
            <a:buChar char="•"/>
          </a:pPr>
          <a:r>
            <a:rPr lang="en-US" sz="1000" b="0" kern="1200"/>
            <a:t>Change in employment status</a:t>
          </a:r>
        </a:p>
        <a:p>
          <a:pPr marL="57150" lvl="1" indent="-57150" algn="l" defTabSz="444500">
            <a:lnSpc>
              <a:spcPct val="90000"/>
            </a:lnSpc>
            <a:spcBef>
              <a:spcPct val="0"/>
            </a:spcBef>
            <a:spcAft>
              <a:spcPct val="15000"/>
            </a:spcAft>
            <a:buChar char="•"/>
          </a:pPr>
          <a:r>
            <a:rPr lang="en-US" sz="1000" b="0" kern="1200"/>
            <a:t>Loss/gain of dependent status</a:t>
          </a:r>
        </a:p>
      </dsp:txBody>
      <dsp:txXfrm>
        <a:off x="2979653" y="414662"/>
        <a:ext cx="1577273" cy="1259017"/>
      </dsp:txXfrm>
    </dsp:sp>
    <dsp:sp modelId="{3510379A-3BDD-4A02-835A-4FD64CFF6FF6}">
      <dsp:nvSpPr>
        <dsp:cNvPr id="0" name=""/>
        <dsp:cNvSpPr/>
      </dsp:nvSpPr>
      <dsp:spPr>
        <a:xfrm>
          <a:off x="2734739" y="302382"/>
          <a:ext cx="205743" cy="1637253"/>
        </a:xfrm>
        <a:custGeom>
          <a:avLst/>
          <a:gdLst/>
          <a:ahLst/>
          <a:cxnLst/>
          <a:rect l="0" t="0" r="0" b="0"/>
          <a:pathLst>
            <a:path>
              <a:moveTo>
                <a:pt x="0" y="0"/>
              </a:moveTo>
              <a:lnTo>
                <a:pt x="0" y="1637253"/>
              </a:lnTo>
              <a:lnTo>
                <a:pt x="205743" y="1637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8D350F-3584-4661-B72C-5797F183A4CF}">
      <dsp:nvSpPr>
        <dsp:cNvPr id="0" name=""/>
        <dsp:cNvSpPr/>
      </dsp:nvSpPr>
      <dsp:spPr>
        <a:xfrm>
          <a:off x="2940483" y="1788445"/>
          <a:ext cx="1655613"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FMLA</a:t>
          </a:r>
        </a:p>
      </dsp:txBody>
      <dsp:txXfrm>
        <a:off x="2949339" y="1797301"/>
        <a:ext cx="1637901" cy="284669"/>
      </dsp:txXfrm>
    </dsp:sp>
    <dsp:sp modelId="{A5715E40-12BA-40FF-A1E4-B10F1BE1AC3A}">
      <dsp:nvSpPr>
        <dsp:cNvPr id="0" name=""/>
        <dsp:cNvSpPr/>
      </dsp:nvSpPr>
      <dsp:spPr>
        <a:xfrm>
          <a:off x="2734739" y="302382"/>
          <a:ext cx="205743" cy="2015230"/>
        </a:xfrm>
        <a:custGeom>
          <a:avLst/>
          <a:gdLst/>
          <a:ahLst/>
          <a:cxnLst/>
          <a:rect l="0" t="0" r="0" b="0"/>
          <a:pathLst>
            <a:path>
              <a:moveTo>
                <a:pt x="0" y="0"/>
              </a:moveTo>
              <a:lnTo>
                <a:pt x="0" y="2015230"/>
              </a:lnTo>
              <a:lnTo>
                <a:pt x="205743" y="2015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EC0397-926A-42E3-8400-8BC97C3855CD}">
      <dsp:nvSpPr>
        <dsp:cNvPr id="0" name=""/>
        <dsp:cNvSpPr/>
      </dsp:nvSpPr>
      <dsp:spPr>
        <a:xfrm>
          <a:off x="2940483" y="2166422"/>
          <a:ext cx="1655613"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Medicare/Medicaid entitlement</a:t>
          </a:r>
        </a:p>
      </dsp:txBody>
      <dsp:txXfrm>
        <a:off x="2949339" y="2175278"/>
        <a:ext cx="1637901" cy="284669"/>
      </dsp:txXfrm>
    </dsp:sp>
    <dsp:sp modelId="{D2DA29E5-9CBF-4222-85F8-82A3D749194C}">
      <dsp:nvSpPr>
        <dsp:cNvPr id="0" name=""/>
        <dsp:cNvSpPr/>
      </dsp:nvSpPr>
      <dsp:spPr>
        <a:xfrm>
          <a:off x="2734739" y="302382"/>
          <a:ext cx="205743" cy="2393207"/>
        </a:xfrm>
        <a:custGeom>
          <a:avLst/>
          <a:gdLst/>
          <a:ahLst/>
          <a:cxnLst/>
          <a:rect l="0" t="0" r="0" b="0"/>
          <a:pathLst>
            <a:path>
              <a:moveTo>
                <a:pt x="0" y="0"/>
              </a:moveTo>
              <a:lnTo>
                <a:pt x="0" y="2393207"/>
              </a:lnTo>
              <a:lnTo>
                <a:pt x="205743" y="23932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DA6D6-CF66-4001-A9B2-803E37D95886}">
      <dsp:nvSpPr>
        <dsp:cNvPr id="0" name=""/>
        <dsp:cNvSpPr/>
      </dsp:nvSpPr>
      <dsp:spPr>
        <a:xfrm>
          <a:off x="2940483" y="2544399"/>
          <a:ext cx="1655613"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COBRA qualifying events</a:t>
          </a:r>
        </a:p>
      </dsp:txBody>
      <dsp:txXfrm>
        <a:off x="2949339" y="2553255"/>
        <a:ext cx="1637901" cy="284669"/>
      </dsp:txXfrm>
    </dsp:sp>
    <dsp:sp modelId="{ADD94CEA-FB8F-4B9C-BE60-384057828F35}">
      <dsp:nvSpPr>
        <dsp:cNvPr id="0" name=""/>
        <dsp:cNvSpPr/>
      </dsp:nvSpPr>
      <dsp:spPr>
        <a:xfrm>
          <a:off x="2734739" y="302382"/>
          <a:ext cx="205743" cy="2771184"/>
        </a:xfrm>
        <a:custGeom>
          <a:avLst/>
          <a:gdLst/>
          <a:ahLst/>
          <a:cxnLst/>
          <a:rect l="0" t="0" r="0" b="0"/>
          <a:pathLst>
            <a:path>
              <a:moveTo>
                <a:pt x="0" y="0"/>
              </a:moveTo>
              <a:lnTo>
                <a:pt x="0" y="2771184"/>
              </a:lnTo>
              <a:lnTo>
                <a:pt x="205743" y="27711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D9D346-37C4-4A09-9C9D-7C225D5B38A8}">
      <dsp:nvSpPr>
        <dsp:cNvPr id="0" name=""/>
        <dsp:cNvSpPr/>
      </dsp:nvSpPr>
      <dsp:spPr>
        <a:xfrm>
          <a:off x="2940483" y="2922376"/>
          <a:ext cx="1655613"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Judgments/decrees/orders</a:t>
          </a:r>
        </a:p>
      </dsp:txBody>
      <dsp:txXfrm>
        <a:off x="2949339" y="2931232"/>
        <a:ext cx="1637901" cy="284669"/>
      </dsp:txXfrm>
    </dsp:sp>
    <dsp:sp modelId="{C1FE5CE3-FA90-4F82-9F02-EC1757730F82}">
      <dsp:nvSpPr>
        <dsp:cNvPr id="0" name=""/>
        <dsp:cNvSpPr/>
      </dsp:nvSpPr>
      <dsp:spPr>
        <a:xfrm>
          <a:off x="4702351" y="2317"/>
          <a:ext cx="1851349" cy="3023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DCAP</a:t>
          </a:r>
        </a:p>
      </dsp:txBody>
      <dsp:txXfrm>
        <a:off x="4711207" y="11173"/>
        <a:ext cx="1833637" cy="284669"/>
      </dsp:txXfrm>
    </dsp:sp>
    <dsp:sp modelId="{81FC20E6-47AB-49A2-9B51-D8B1AC6C854F}">
      <dsp:nvSpPr>
        <dsp:cNvPr id="0" name=""/>
        <dsp:cNvSpPr/>
      </dsp:nvSpPr>
      <dsp:spPr>
        <a:xfrm>
          <a:off x="4887486" y="304698"/>
          <a:ext cx="185134" cy="745384"/>
        </a:xfrm>
        <a:custGeom>
          <a:avLst/>
          <a:gdLst/>
          <a:ahLst/>
          <a:cxnLst/>
          <a:rect l="0" t="0" r="0" b="0"/>
          <a:pathLst>
            <a:path>
              <a:moveTo>
                <a:pt x="0" y="0"/>
              </a:moveTo>
              <a:lnTo>
                <a:pt x="0" y="745384"/>
              </a:lnTo>
              <a:lnTo>
                <a:pt x="185134" y="7453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75EF2-EC5B-4882-9427-8281399F3773}">
      <dsp:nvSpPr>
        <dsp:cNvPr id="0" name=""/>
        <dsp:cNvSpPr/>
      </dsp:nvSpPr>
      <dsp:spPr>
        <a:xfrm>
          <a:off x="5072621" y="380294"/>
          <a:ext cx="1443516" cy="13395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b="1" kern="1200"/>
            <a:t>Change in status events</a:t>
          </a:r>
        </a:p>
        <a:p>
          <a:pPr marL="57150" lvl="1" indent="-57150" algn="l" defTabSz="444500">
            <a:lnSpc>
              <a:spcPct val="90000"/>
            </a:lnSpc>
            <a:spcBef>
              <a:spcPct val="0"/>
            </a:spcBef>
            <a:spcAft>
              <a:spcPct val="15000"/>
            </a:spcAft>
            <a:buChar char="•"/>
          </a:pPr>
          <a:r>
            <a:rPr lang="en-US" sz="1000" b="0" kern="1200"/>
            <a:t>Change in marital status</a:t>
          </a:r>
        </a:p>
        <a:p>
          <a:pPr marL="57150" lvl="1" indent="-57150" algn="l" defTabSz="444500">
            <a:lnSpc>
              <a:spcPct val="90000"/>
            </a:lnSpc>
            <a:spcBef>
              <a:spcPct val="0"/>
            </a:spcBef>
            <a:spcAft>
              <a:spcPct val="15000"/>
            </a:spcAft>
            <a:buChar char="•"/>
          </a:pPr>
          <a:r>
            <a:rPr lang="en-US" sz="1000" b="0" kern="1200"/>
            <a:t>Change in number of dependents</a:t>
          </a:r>
        </a:p>
        <a:p>
          <a:pPr marL="57150" lvl="1" indent="-57150" algn="l" defTabSz="444500">
            <a:lnSpc>
              <a:spcPct val="90000"/>
            </a:lnSpc>
            <a:spcBef>
              <a:spcPct val="0"/>
            </a:spcBef>
            <a:spcAft>
              <a:spcPct val="15000"/>
            </a:spcAft>
            <a:buChar char="•"/>
          </a:pPr>
          <a:r>
            <a:rPr lang="en-US" sz="1000" b="0" kern="1200"/>
            <a:t>Change in employment status</a:t>
          </a:r>
        </a:p>
        <a:p>
          <a:pPr marL="57150" lvl="1" indent="-57150" algn="l" defTabSz="444500">
            <a:lnSpc>
              <a:spcPct val="90000"/>
            </a:lnSpc>
            <a:spcBef>
              <a:spcPct val="0"/>
            </a:spcBef>
            <a:spcAft>
              <a:spcPct val="15000"/>
            </a:spcAft>
            <a:buChar char="•"/>
          </a:pPr>
          <a:r>
            <a:rPr lang="en-US" sz="1000" b="0" kern="1200"/>
            <a:t>Loss/gain of dependent status</a:t>
          </a:r>
        </a:p>
      </dsp:txBody>
      <dsp:txXfrm>
        <a:off x="5111856" y="419529"/>
        <a:ext cx="1365046" cy="1261107"/>
      </dsp:txXfrm>
    </dsp:sp>
    <dsp:sp modelId="{AAF0AF59-3B63-453E-975E-96CE67580185}">
      <dsp:nvSpPr>
        <dsp:cNvPr id="0" name=""/>
        <dsp:cNvSpPr/>
      </dsp:nvSpPr>
      <dsp:spPr>
        <a:xfrm>
          <a:off x="4887486" y="304698"/>
          <a:ext cx="185134" cy="1641958"/>
        </a:xfrm>
        <a:custGeom>
          <a:avLst/>
          <a:gdLst/>
          <a:ahLst/>
          <a:cxnLst/>
          <a:rect l="0" t="0" r="0" b="0"/>
          <a:pathLst>
            <a:path>
              <a:moveTo>
                <a:pt x="0" y="0"/>
              </a:moveTo>
              <a:lnTo>
                <a:pt x="0" y="1641958"/>
              </a:lnTo>
              <a:lnTo>
                <a:pt x="185134" y="16419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B82B2A-C175-4FF9-A8AB-DC053F964649}">
      <dsp:nvSpPr>
        <dsp:cNvPr id="0" name=""/>
        <dsp:cNvSpPr/>
      </dsp:nvSpPr>
      <dsp:spPr>
        <a:xfrm>
          <a:off x="5072621" y="1795466"/>
          <a:ext cx="1443516"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FMLA</a:t>
          </a:r>
        </a:p>
      </dsp:txBody>
      <dsp:txXfrm>
        <a:off x="5081477" y="1804322"/>
        <a:ext cx="1425804" cy="284669"/>
      </dsp:txXfrm>
    </dsp:sp>
    <dsp:sp modelId="{5D188AC4-C9A4-4F3E-BB6B-98A6BDCD0226}">
      <dsp:nvSpPr>
        <dsp:cNvPr id="0" name=""/>
        <dsp:cNvSpPr/>
      </dsp:nvSpPr>
      <dsp:spPr>
        <a:xfrm>
          <a:off x="4887486" y="304698"/>
          <a:ext cx="185134" cy="2019935"/>
        </a:xfrm>
        <a:custGeom>
          <a:avLst/>
          <a:gdLst/>
          <a:ahLst/>
          <a:cxnLst/>
          <a:rect l="0" t="0" r="0" b="0"/>
          <a:pathLst>
            <a:path>
              <a:moveTo>
                <a:pt x="0" y="0"/>
              </a:moveTo>
              <a:lnTo>
                <a:pt x="0" y="2019935"/>
              </a:lnTo>
              <a:lnTo>
                <a:pt x="185134" y="2019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539B30-92A4-416C-876C-43ACC03600B5}">
      <dsp:nvSpPr>
        <dsp:cNvPr id="0" name=""/>
        <dsp:cNvSpPr/>
      </dsp:nvSpPr>
      <dsp:spPr>
        <a:xfrm>
          <a:off x="5072621" y="2173443"/>
          <a:ext cx="1443516"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Cost changes</a:t>
          </a:r>
        </a:p>
      </dsp:txBody>
      <dsp:txXfrm>
        <a:off x="5081477" y="2182299"/>
        <a:ext cx="1425804" cy="284669"/>
      </dsp:txXfrm>
    </dsp:sp>
    <dsp:sp modelId="{3426816B-122B-4ECD-8F54-9D5985C44515}">
      <dsp:nvSpPr>
        <dsp:cNvPr id="0" name=""/>
        <dsp:cNvSpPr/>
      </dsp:nvSpPr>
      <dsp:spPr>
        <a:xfrm>
          <a:off x="4887486" y="304698"/>
          <a:ext cx="185134" cy="2397912"/>
        </a:xfrm>
        <a:custGeom>
          <a:avLst/>
          <a:gdLst/>
          <a:ahLst/>
          <a:cxnLst/>
          <a:rect l="0" t="0" r="0" b="0"/>
          <a:pathLst>
            <a:path>
              <a:moveTo>
                <a:pt x="0" y="0"/>
              </a:moveTo>
              <a:lnTo>
                <a:pt x="0" y="2397912"/>
              </a:lnTo>
              <a:lnTo>
                <a:pt x="185134" y="2397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06A9E9-8886-40B9-B81A-7A35502463DF}">
      <dsp:nvSpPr>
        <dsp:cNvPr id="0" name=""/>
        <dsp:cNvSpPr/>
      </dsp:nvSpPr>
      <dsp:spPr>
        <a:xfrm>
          <a:off x="5072621" y="2551420"/>
          <a:ext cx="1443516" cy="3023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Change in provider or hours</a:t>
          </a:r>
        </a:p>
      </dsp:txBody>
      <dsp:txXfrm>
        <a:off x="5081477" y="2560276"/>
        <a:ext cx="1425804" cy="284669"/>
      </dsp:txXfrm>
    </dsp:sp>
    <dsp:sp modelId="{85CD4551-D061-4B99-9E60-909CF0AC9C60}">
      <dsp:nvSpPr>
        <dsp:cNvPr id="0" name=""/>
        <dsp:cNvSpPr/>
      </dsp:nvSpPr>
      <dsp:spPr>
        <a:xfrm>
          <a:off x="6710416" y="0"/>
          <a:ext cx="1519183" cy="3023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HSA</a:t>
          </a:r>
        </a:p>
      </dsp:txBody>
      <dsp:txXfrm>
        <a:off x="6719272" y="8856"/>
        <a:ext cx="1501471" cy="284669"/>
      </dsp:txXfrm>
    </dsp:sp>
    <dsp:sp modelId="{ECB4A108-3AB5-45F5-AFAD-EA08390D5A93}">
      <dsp:nvSpPr>
        <dsp:cNvPr id="0" name=""/>
        <dsp:cNvSpPr/>
      </dsp:nvSpPr>
      <dsp:spPr>
        <a:xfrm>
          <a:off x="6862335" y="302381"/>
          <a:ext cx="151918" cy="782993"/>
        </a:xfrm>
        <a:custGeom>
          <a:avLst/>
          <a:gdLst/>
          <a:ahLst/>
          <a:cxnLst/>
          <a:rect l="0" t="0" r="0" b="0"/>
          <a:pathLst>
            <a:path>
              <a:moveTo>
                <a:pt x="0" y="0"/>
              </a:moveTo>
              <a:lnTo>
                <a:pt x="0" y="782993"/>
              </a:lnTo>
              <a:lnTo>
                <a:pt x="151918" y="782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E133E6-39BE-40EF-BA54-D9A915422160}">
      <dsp:nvSpPr>
        <dsp:cNvPr id="0" name=""/>
        <dsp:cNvSpPr/>
      </dsp:nvSpPr>
      <dsp:spPr>
        <a:xfrm>
          <a:off x="7014253" y="375492"/>
          <a:ext cx="1215346" cy="14197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Must be permitted to make adjustments at least monthly as desired</a:t>
          </a:r>
        </a:p>
      </dsp:txBody>
      <dsp:txXfrm>
        <a:off x="7049849" y="411088"/>
        <a:ext cx="1144154" cy="13485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2AAA-3FD0-43A0-B3C1-B64D2BBA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4784</Words>
  <Characters>27272</Characters>
  <Application>Microsoft Office Word</Application>
  <DocSecurity>0</DocSecurity>
  <Lines>227</Lines>
  <Paragraphs>63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Manual</vt:lpstr>
      <vt:lpstr>    </vt:lpstr>
      <vt:lpstr>Table of Contents</vt:lpstr>
      <vt:lpstr>OVERVIEW</vt:lpstr>
      <vt:lpstr>EXCEPTIONS TO THE IRREVOCABILITY RULE (PERMITTED ELECTION CHANGES)</vt:lpstr>
      <vt:lpstr/>
      <vt:lpstr>CHANGE IN STATUS EVENTS</vt:lpstr>
      <vt:lpstr>    Consistency Rules</vt:lpstr>
      <vt:lpstr>    Tag-Along Rule</vt:lpstr>
      <vt:lpstr/>
      <vt:lpstr/>
      <vt:lpstr>COST CHANGES</vt:lpstr>
      <vt:lpstr>COVERAGE CURTAILMENT  </vt:lpstr>
      <vt:lpstr/>
      <vt:lpstr>SIGNIFICANT ADDITION OR IMPROVEMENT OF BENEFIT PACKAGE </vt:lpstr>
      <vt:lpstr/>
      <vt:lpstr>CHANGE UNDER ANOTHER EMPLOYER’S PLAN</vt:lpstr>
      <vt:lpstr>HIPAA SPECIAL ENROLLMENT EVENTS</vt:lpstr>
      <vt:lpstr>COBRA QUALIFYING EVENTS</vt:lpstr>
      <vt:lpstr/>
      <vt:lpstr>JUDGMENTS / DECREES / ORDERS</vt:lpstr>
      <vt:lpstr>MEDICARE OR MEDICAID ENTITLEMENT</vt:lpstr>
      <vt:lpstr>FMLA</vt:lpstr>
      <vt:lpstr>Pre-Tax Contributions to a Health Savings Account (HSA)</vt:lpstr>
      <vt:lpstr>REDUCTION IN HOURS</vt:lpstr>
      <vt:lpstr>EXCHANGE ENROLLMENT</vt:lpstr>
    </vt:vector>
  </TitlesOfParts>
  <Company/>
  <LinksUpToDate>false</LinksUpToDate>
  <CharactersWithSpaces>31993</CharactersWithSpaces>
  <SharedDoc>false</SharedDoc>
  <HLinks>
    <vt:vector size="42" baseType="variant">
      <vt:variant>
        <vt:i4>4587584</vt:i4>
      </vt:variant>
      <vt:variant>
        <vt:i4>33</vt:i4>
      </vt:variant>
      <vt:variant>
        <vt:i4>0</vt:i4>
      </vt:variant>
      <vt:variant>
        <vt:i4>5</vt:i4>
      </vt:variant>
      <vt:variant>
        <vt:lpwstr>https://www.dol.gov/agencies/ebsa/laws-and-regulations/laws/cobra/premium-subsidy</vt:lpwstr>
      </vt:variant>
      <vt:variant>
        <vt:lpwstr/>
      </vt:variant>
      <vt:variant>
        <vt:i4>1048625</vt:i4>
      </vt:variant>
      <vt:variant>
        <vt:i4>26</vt:i4>
      </vt:variant>
      <vt:variant>
        <vt:i4>0</vt:i4>
      </vt:variant>
      <vt:variant>
        <vt:i4>5</vt:i4>
      </vt:variant>
      <vt:variant>
        <vt:lpwstr/>
      </vt:variant>
      <vt:variant>
        <vt:lpwstr>_Toc510627679</vt:lpwstr>
      </vt:variant>
      <vt:variant>
        <vt:i4>1048625</vt:i4>
      </vt:variant>
      <vt:variant>
        <vt:i4>20</vt:i4>
      </vt:variant>
      <vt:variant>
        <vt:i4>0</vt:i4>
      </vt:variant>
      <vt:variant>
        <vt:i4>5</vt:i4>
      </vt:variant>
      <vt:variant>
        <vt:lpwstr/>
      </vt:variant>
      <vt:variant>
        <vt:lpwstr>_Toc510627678</vt:lpwstr>
      </vt:variant>
      <vt:variant>
        <vt:i4>1048625</vt:i4>
      </vt:variant>
      <vt:variant>
        <vt:i4>17</vt:i4>
      </vt:variant>
      <vt:variant>
        <vt:i4>0</vt:i4>
      </vt:variant>
      <vt:variant>
        <vt:i4>5</vt:i4>
      </vt:variant>
      <vt:variant>
        <vt:lpwstr/>
      </vt:variant>
      <vt:variant>
        <vt:lpwstr>_Toc510627677</vt:lpwstr>
      </vt:variant>
      <vt:variant>
        <vt:i4>1048625</vt:i4>
      </vt:variant>
      <vt:variant>
        <vt:i4>14</vt:i4>
      </vt:variant>
      <vt:variant>
        <vt:i4>0</vt:i4>
      </vt:variant>
      <vt:variant>
        <vt:i4>5</vt:i4>
      </vt:variant>
      <vt:variant>
        <vt:lpwstr/>
      </vt:variant>
      <vt:variant>
        <vt:lpwstr>_Toc510627676</vt:lpwstr>
      </vt:variant>
      <vt:variant>
        <vt:i4>1048625</vt:i4>
      </vt:variant>
      <vt:variant>
        <vt:i4>8</vt:i4>
      </vt:variant>
      <vt:variant>
        <vt:i4>0</vt:i4>
      </vt:variant>
      <vt:variant>
        <vt:i4>5</vt:i4>
      </vt:variant>
      <vt:variant>
        <vt:lpwstr/>
      </vt:variant>
      <vt:variant>
        <vt:lpwstr>_Toc510627675</vt:lpwstr>
      </vt:variant>
      <vt:variant>
        <vt:i4>1048625</vt:i4>
      </vt:variant>
      <vt:variant>
        <vt:i4>2</vt:i4>
      </vt:variant>
      <vt:variant>
        <vt:i4>0</vt:i4>
      </vt:variant>
      <vt:variant>
        <vt:i4>5</vt:i4>
      </vt:variant>
      <vt:variant>
        <vt:lpwstr/>
      </vt:variant>
      <vt:variant>
        <vt:lpwstr>_Toc510627674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Bob Radecki</dc:creator>
  <cp:keywords/>
  <dc:description/>
  <cp:lastModifiedBy>Ben James</cp:lastModifiedBy>
  <cp:revision>2</cp:revision>
  <cp:lastPrinted>2018-04-03T20:14:00Z</cp:lastPrinted>
  <dcterms:created xsi:type="dcterms:W3CDTF">2022-01-20T19:03:00Z</dcterms:created>
  <dcterms:modified xsi:type="dcterms:W3CDTF">2022-01-20T19:03:00Z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