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916E" w14:textId="31730788" w:rsidR="007F2FBA" w:rsidRDefault="00247C29" w:rsidP="00AC5167">
      <w:bookmarkStart w:id="0" w:name="_Hlk117057844"/>
      <w:bookmarkEnd w:id="0"/>
      <w:r>
        <w:rPr>
          <w:noProof/>
        </w:rPr>
        <w:drawing>
          <wp:anchor distT="0" distB="0" distL="114300" distR="114300" simplePos="0" relativeHeight="251658240" behindDoc="0" locked="0" layoutInCell="1" allowOverlap="1" wp14:anchorId="30174A43" wp14:editId="026D2D64">
            <wp:simplePos x="0" y="0"/>
            <wp:positionH relativeFrom="column">
              <wp:posOffset>-914400</wp:posOffset>
            </wp:positionH>
            <wp:positionV relativeFrom="paragraph">
              <wp:posOffset>-794385</wp:posOffset>
            </wp:positionV>
            <wp:extent cx="7886700" cy="815975"/>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86700" cy="815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AFED5" w14:textId="77777777" w:rsidR="007F2FBA" w:rsidRDefault="007F2FBA" w:rsidP="00AC5167"/>
    <w:p w14:paraId="0D6EEB01" w14:textId="77777777" w:rsidR="00AC5167" w:rsidRDefault="00AC5167" w:rsidP="00AC5167"/>
    <w:p w14:paraId="733A2C9F" w14:textId="77777777" w:rsidR="00AC5167" w:rsidRDefault="00AC5167" w:rsidP="00AC5167"/>
    <w:p w14:paraId="19CED6DC" w14:textId="77777777" w:rsidR="00AC5167" w:rsidRDefault="00AC5167" w:rsidP="00AC5167"/>
    <w:p w14:paraId="2F157C95" w14:textId="77777777" w:rsidR="00AC5167" w:rsidRDefault="00AC5167" w:rsidP="00AC5167"/>
    <w:p w14:paraId="66591E9E" w14:textId="77777777" w:rsidR="007F2FBA" w:rsidRDefault="007F2FBA" w:rsidP="00AC5167"/>
    <w:p w14:paraId="03F87FF9" w14:textId="77777777" w:rsidR="007F2FBA" w:rsidRDefault="007F2FBA" w:rsidP="00AC5167"/>
    <w:p w14:paraId="6F522E7F" w14:textId="77777777" w:rsidR="007F2FBA" w:rsidRPr="00C10B8B" w:rsidRDefault="007F2FBA" w:rsidP="00AC5167">
      <w:pPr>
        <w:rPr>
          <w:rFonts w:cs="Arial"/>
          <w:spacing w:val="35"/>
          <w:sz w:val="52"/>
          <w:szCs w:val="52"/>
        </w:rPr>
      </w:pPr>
    </w:p>
    <w:p w14:paraId="3ECEC36F" w14:textId="77777777" w:rsidR="00002510" w:rsidRPr="00C10B8B" w:rsidRDefault="0077681D" w:rsidP="00AC5167">
      <w:pPr>
        <w:pStyle w:val="Title"/>
        <w:rPr>
          <w:rFonts w:ascii="Arial" w:hAnsi="Arial" w:cs="Arial"/>
          <w:spacing w:val="35"/>
          <w:sz w:val="52"/>
          <w:szCs w:val="52"/>
        </w:rPr>
      </w:pPr>
      <w:r w:rsidRPr="00C10B8B">
        <w:rPr>
          <w:rFonts w:ascii="Arial" w:hAnsi="Arial" w:cs="Arial"/>
          <w:spacing w:val="35"/>
          <w:sz w:val="52"/>
          <w:szCs w:val="52"/>
        </w:rPr>
        <w:t>ACA Employer Reporting Guide</w:t>
      </w:r>
      <w:r w:rsidR="00002510" w:rsidRPr="00C10B8B">
        <w:rPr>
          <w:rFonts w:ascii="Arial" w:hAnsi="Arial" w:cs="Arial"/>
          <w:spacing w:val="35"/>
          <w:sz w:val="52"/>
          <w:szCs w:val="52"/>
        </w:rPr>
        <w:t xml:space="preserve"> </w:t>
      </w:r>
    </w:p>
    <w:p w14:paraId="1D2C588F" w14:textId="77777777" w:rsidR="00E237FB" w:rsidRDefault="00E237FB" w:rsidP="0079480B">
      <w:pPr>
        <w:pStyle w:val="Heading2"/>
        <w:jc w:val="center"/>
      </w:pPr>
    </w:p>
    <w:p w14:paraId="494E3A9E" w14:textId="77777777" w:rsidR="0079480B" w:rsidRPr="00896BCE" w:rsidRDefault="0077681D" w:rsidP="00896BCE">
      <w:pPr>
        <w:jc w:val="center"/>
        <w:rPr>
          <w:b/>
          <w:sz w:val="28"/>
          <w:szCs w:val="28"/>
        </w:rPr>
      </w:pPr>
      <w:bookmarkStart w:id="1" w:name="_Toc413076340"/>
      <w:r w:rsidRPr="00896BCE">
        <w:rPr>
          <w:b/>
          <w:sz w:val="28"/>
          <w:szCs w:val="28"/>
        </w:rPr>
        <w:t xml:space="preserve">A </w:t>
      </w:r>
      <w:r w:rsidR="00D228C8">
        <w:rPr>
          <w:b/>
          <w:sz w:val="28"/>
          <w:szCs w:val="28"/>
        </w:rPr>
        <w:t xml:space="preserve">practical </w:t>
      </w:r>
      <w:r w:rsidRPr="00896BCE">
        <w:rPr>
          <w:b/>
          <w:sz w:val="28"/>
          <w:szCs w:val="28"/>
        </w:rPr>
        <w:t>guide to understanding the</w:t>
      </w:r>
    </w:p>
    <w:p w14:paraId="592BA2FA" w14:textId="77777777" w:rsidR="007F2FBA" w:rsidRDefault="0079480B" w:rsidP="00896BCE">
      <w:pPr>
        <w:jc w:val="center"/>
        <w:rPr>
          <w:b/>
          <w:sz w:val="28"/>
          <w:szCs w:val="28"/>
        </w:rPr>
      </w:pPr>
      <w:r w:rsidRPr="00896BCE">
        <w:rPr>
          <w:b/>
          <w:sz w:val="28"/>
          <w:szCs w:val="28"/>
        </w:rPr>
        <w:t xml:space="preserve">ACA </w:t>
      </w:r>
      <w:r w:rsidR="004D4150">
        <w:rPr>
          <w:rFonts w:cs="Arial"/>
          <w:b/>
          <w:sz w:val="28"/>
          <w:szCs w:val="28"/>
        </w:rPr>
        <w:t>1094 and 1095</w:t>
      </w:r>
      <w:r w:rsidR="0077681D" w:rsidRPr="00896BCE">
        <w:rPr>
          <w:b/>
          <w:sz w:val="28"/>
          <w:szCs w:val="28"/>
        </w:rPr>
        <w:t xml:space="preserve"> employer reporting requirements</w:t>
      </w:r>
      <w:bookmarkEnd w:id="1"/>
    </w:p>
    <w:p w14:paraId="7A183A04" w14:textId="77777777" w:rsidR="00830B1A" w:rsidRDefault="00830B1A" w:rsidP="00896BCE">
      <w:pPr>
        <w:jc w:val="center"/>
        <w:rPr>
          <w:b/>
          <w:sz w:val="28"/>
          <w:szCs w:val="28"/>
        </w:rPr>
      </w:pPr>
    </w:p>
    <w:p w14:paraId="0E76AC8F" w14:textId="77777777" w:rsidR="00830B1A" w:rsidRDefault="00830B1A" w:rsidP="00896BCE">
      <w:pPr>
        <w:jc w:val="center"/>
        <w:rPr>
          <w:b/>
          <w:sz w:val="28"/>
          <w:szCs w:val="28"/>
        </w:rPr>
      </w:pPr>
    </w:p>
    <w:p w14:paraId="79C69C39" w14:textId="77777777" w:rsidR="00830B1A" w:rsidRDefault="00830B1A" w:rsidP="00896BCE">
      <w:pPr>
        <w:jc w:val="center"/>
        <w:rPr>
          <w:b/>
          <w:sz w:val="28"/>
          <w:szCs w:val="28"/>
        </w:rPr>
      </w:pPr>
    </w:p>
    <w:p w14:paraId="45EC025B" w14:textId="2535CE04" w:rsidR="00830B1A" w:rsidRPr="00830B1A" w:rsidRDefault="00CB55DB" w:rsidP="00896BCE">
      <w:pPr>
        <w:jc w:val="center"/>
        <w:rPr>
          <w:sz w:val="24"/>
          <w:szCs w:val="24"/>
        </w:rPr>
      </w:pPr>
      <w:r>
        <w:rPr>
          <w:sz w:val="24"/>
          <w:szCs w:val="24"/>
        </w:rPr>
        <w:t xml:space="preserve">Updated </w:t>
      </w:r>
      <w:r w:rsidR="00BD2870">
        <w:rPr>
          <w:sz w:val="24"/>
          <w:szCs w:val="24"/>
        </w:rPr>
        <w:t>October 2022</w:t>
      </w:r>
    </w:p>
    <w:p w14:paraId="0A23333B" w14:textId="77777777" w:rsidR="007F2FBA" w:rsidRDefault="007F2FBA" w:rsidP="00AC5167">
      <w:pPr>
        <w:pStyle w:val="CompanyName"/>
      </w:pPr>
    </w:p>
    <w:p w14:paraId="03710D91" w14:textId="77777777" w:rsidR="007F2FBA" w:rsidRDefault="007F2FBA" w:rsidP="00AC5167"/>
    <w:p w14:paraId="232230D2" w14:textId="77777777" w:rsidR="007F2FBA" w:rsidRDefault="007F2FBA" w:rsidP="00AC5167"/>
    <w:p w14:paraId="71B7A427" w14:textId="77777777" w:rsidR="007F2FBA" w:rsidRDefault="007F2FBA" w:rsidP="00AC5167"/>
    <w:p w14:paraId="2D217164" w14:textId="77777777" w:rsidR="007F2FBA" w:rsidRDefault="007F2FBA" w:rsidP="00AC5167"/>
    <w:p w14:paraId="7707E1AA" w14:textId="77777777" w:rsidR="007F2FBA" w:rsidRDefault="007F2FBA" w:rsidP="00AC5167"/>
    <w:p w14:paraId="04693CE2" w14:textId="77777777" w:rsidR="007F2FBA" w:rsidRDefault="007F2FBA" w:rsidP="00AC5167"/>
    <w:p w14:paraId="545162F9" w14:textId="77777777" w:rsidR="007F2FBA" w:rsidRDefault="007F2FBA" w:rsidP="00AC5167"/>
    <w:p w14:paraId="514EBF20" w14:textId="77777777" w:rsidR="007F2FBA" w:rsidRPr="00D228C8" w:rsidRDefault="00E267DF" w:rsidP="00AC5167">
      <w:pPr>
        <w:rPr>
          <w:b/>
          <w:sz w:val="44"/>
          <w:szCs w:val="44"/>
        </w:rPr>
      </w:pPr>
      <w:r>
        <w:br w:type="page"/>
      </w:r>
      <w:r w:rsidR="007F2FBA" w:rsidRPr="00D228C8">
        <w:rPr>
          <w:b/>
          <w:sz w:val="44"/>
          <w:szCs w:val="44"/>
        </w:rPr>
        <w:lastRenderedPageBreak/>
        <w:t>Table of Contents</w:t>
      </w:r>
    </w:p>
    <w:p w14:paraId="5D3414D2" w14:textId="24B5B9C2" w:rsidR="00CD76A9" w:rsidRDefault="001E695C">
      <w:pPr>
        <w:pStyle w:val="TOC1"/>
        <w:tabs>
          <w:tab w:val="right" w:leader="dot" w:pos="9350"/>
        </w:tabs>
        <w:rPr>
          <w:rFonts w:asciiTheme="minorHAnsi" w:eastAsiaTheme="minorEastAsia" w:hAnsiTheme="minorHAnsi" w:cstheme="minorBidi"/>
          <w:b w:val="0"/>
          <w:bCs w:val="0"/>
          <w:caps w:val="0"/>
          <w:noProof/>
          <w:spacing w:val="0"/>
          <w:sz w:val="22"/>
          <w:szCs w:val="22"/>
        </w:rPr>
      </w:pPr>
      <w:r>
        <w:rPr>
          <w:b w:val="0"/>
          <w:bCs w:val="0"/>
          <w:caps w:val="0"/>
        </w:rPr>
        <w:fldChar w:fldCharType="begin"/>
      </w:r>
      <w:r>
        <w:rPr>
          <w:b w:val="0"/>
          <w:bCs w:val="0"/>
          <w:caps w:val="0"/>
        </w:rPr>
        <w:instrText xml:space="preserve"> TOC \o "1-1" \h \z \u </w:instrText>
      </w:r>
      <w:r>
        <w:rPr>
          <w:b w:val="0"/>
          <w:bCs w:val="0"/>
          <w:caps w:val="0"/>
        </w:rPr>
        <w:fldChar w:fldCharType="separate"/>
      </w:r>
      <w:hyperlink w:anchor="_Toc117532884" w:history="1">
        <w:r w:rsidR="00CD76A9" w:rsidRPr="00713A16">
          <w:rPr>
            <w:rStyle w:val="Hyperlink"/>
            <w:noProof/>
          </w:rPr>
          <w:t>Introduction to ACA Employer Reporting</w:t>
        </w:r>
        <w:r w:rsidR="00CD76A9">
          <w:rPr>
            <w:noProof/>
            <w:webHidden/>
          </w:rPr>
          <w:tab/>
        </w:r>
        <w:r w:rsidR="00CD76A9">
          <w:rPr>
            <w:noProof/>
            <w:webHidden/>
          </w:rPr>
          <w:fldChar w:fldCharType="begin"/>
        </w:r>
        <w:r w:rsidR="00CD76A9">
          <w:rPr>
            <w:noProof/>
            <w:webHidden/>
          </w:rPr>
          <w:instrText xml:space="preserve"> PAGEREF _Toc117532884 \h </w:instrText>
        </w:r>
        <w:r w:rsidR="00CD76A9">
          <w:rPr>
            <w:noProof/>
            <w:webHidden/>
          </w:rPr>
        </w:r>
        <w:r w:rsidR="00CD76A9">
          <w:rPr>
            <w:noProof/>
            <w:webHidden/>
          </w:rPr>
          <w:fldChar w:fldCharType="separate"/>
        </w:r>
        <w:r w:rsidR="00CD76A9">
          <w:rPr>
            <w:noProof/>
            <w:webHidden/>
          </w:rPr>
          <w:t>3</w:t>
        </w:r>
        <w:r w:rsidR="00CD76A9">
          <w:rPr>
            <w:noProof/>
            <w:webHidden/>
          </w:rPr>
          <w:fldChar w:fldCharType="end"/>
        </w:r>
      </w:hyperlink>
    </w:p>
    <w:p w14:paraId="320FB5AD" w14:textId="3CAA7D72" w:rsidR="00CD76A9" w:rsidRDefault="00CD76A9">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117532885" w:history="1">
        <w:r w:rsidRPr="00713A16">
          <w:rPr>
            <w:rStyle w:val="Hyperlink"/>
            <w:noProof/>
          </w:rPr>
          <w:t xml:space="preserve">How </w:t>
        </w:r>
        <w:r w:rsidRPr="00713A16">
          <w:rPr>
            <w:rStyle w:val="Hyperlink"/>
            <w:noProof/>
            <w:spacing w:val="-20"/>
          </w:rPr>
          <w:t>to</w:t>
        </w:r>
        <w:r w:rsidRPr="00713A16">
          <w:rPr>
            <w:rStyle w:val="Hyperlink"/>
            <w:noProof/>
          </w:rPr>
          <w:t xml:space="preserve"> Use This Guide</w:t>
        </w:r>
        <w:r>
          <w:rPr>
            <w:noProof/>
            <w:webHidden/>
          </w:rPr>
          <w:tab/>
        </w:r>
        <w:r>
          <w:rPr>
            <w:noProof/>
            <w:webHidden/>
          </w:rPr>
          <w:fldChar w:fldCharType="begin"/>
        </w:r>
        <w:r>
          <w:rPr>
            <w:noProof/>
            <w:webHidden/>
          </w:rPr>
          <w:instrText xml:space="preserve"> PAGEREF _Toc117532885 \h </w:instrText>
        </w:r>
        <w:r>
          <w:rPr>
            <w:noProof/>
            <w:webHidden/>
          </w:rPr>
        </w:r>
        <w:r>
          <w:rPr>
            <w:noProof/>
            <w:webHidden/>
          </w:rPr>
          <w:fldChar w:fldCharType="separate"/>
        </w:r>
        <w:r>
          <w:rPr>
            <w:noProof/>
            <w:webHidden/>
          </w:rPr>
          <w:t>6</w:t>
        </w:r>
        <w:r>
          <w:rPr>
            <w:noProof/>
            <w:webHidden/>
          </w:rPr>
          <w:fldChar w:fldCharType="end"/>
        </w:r>
      </w:hyperlink>
    </w:p>
    <w:p w14:paraId="1FB96B37" w14:textId="17CA30F7" w:rsidR="00CD76A9" w:rsidRDefault="00CD76A9">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117532886" w:history="1">
        <w:r w:rsidRPr="00713A16">
          <w:rPr>
            <w:rStyle w:val="Hyperlink"/>
            <w:noProof/>
          </w:rPr>
          <w:t>Section 1 – Understanding the 1094</w:t>
        </w:r>
        <w:r>
          <w:rPr>
            <w:noProof/>
            <w:webHidden/>
          </w:rPr>
          <w:tab/>
        </w:r>
        <w:r>
          <w:rPr>
            <w:noProof/>
            <w:webHidden/>
          </w:rPr>
          <w:fldChar w:fldCharType="begin"/>
        </w:r>
        <w:r>
          <w:rPr>
            <w:noProof/>
            <w:webHidden/>
          </w:rPr>
          <w:instrText xml:space="preserve"> PAGEREF _Toc117532886 \h </w:instrText>
        </w:r>
        <w:r>
          <w:rPr>
            <w:noProof/>
            <w:webHidden/>
          </w:rPr>
        </w:r>
        <w:r>
          <w:rPr>
            <w:noProof/>
            <w:webHidden/>
          </w:rPr>
          <w:fldChar w:fldCharType="separate"/>
        </w:r>
        <w:r>
          <w:rPr>
            <w:noProof/>
            <w:webHidden/>
          </w:rPr>
          <w:t>7</w:t>
        </w:r>
        <w:r>
          <w:rPr>
            <w:noProof/>
            <w:webHidden/>
          </w:rPr>
          <w:fldChar w:fldCharType="end"/>
        </w:r>
      </w:hyperlink>
    </w:p>
    <w:p w14:paraId="2752EDC1" w14:textId="04D557AF" w:rsidR="00CD76A9" w:rsidRDefault="00CD76A9">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117532887" w:history="1">
        <w:r w:rsidRPr="00713A16">
          <w:rPr>
            <w:rStyle w:val="Hyperlink"/>
            <w:noProof/>
          </w:rPr>
          <w:t>Section 2 – Understanding the 1095</w:t>
        </w:r>
        <w:r>
          <w:rPr>
            <w:noProof/>
            <w:webHidden/>
          </w:rPr>
          <w:tab/>
        </w:r>
        <w:r>
          <w:rPr>
            <w:noProof/>
            <w:webHidden/>
          </w:rPr>
          <w:fldChar w:fldCharType="begin"/>
        </w:r>
        <w:r>
          <w:rPr>
            <w:noProof/>
            <w:webHidden/>
          </w:rPr>
          <w:instrText xml:space="preserve"> PAGEREF _Toc117532887 \h </w:instrText>
        </w:r>
        <w:r>
          <w:rPr>
            <w:noProof/>
            <w:webHidden/>
          </w:rPr>
        </w:r>
        <w:r>
          <w:rPr>
            <w:noProof/>
            <w:webHidden/>
          </w:rPr>
          <w:fldChar w:fldCharType="separate"/>
        </w:r>
        <w:r>
          <w:rPr>
            <w:noProof/>
            <w:webHidden/>
          </w:rPr>
          <w:t>9</w:t>
        </w:r>
        <w:r>
          <w:rPr>
            <w:noProof/>
            <w:webHidden/>
          </w:rPr>
          <w:fldChar w:fldCharType="end"/>
        </w:r>
      </w:hyperlink>
    </w:p>
    <w:p w14:paraId="3377D79C" w14:textId="33BA33E3" w:rsidR="00CD76A9" w:rsidRDefault="00CD76A9">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117532888" w:history="1">
        <w:r w:rsidRPr="00713A16">
          <w:rPr>
            <w:rStyle w:val="Hyperlink"/>
            <w:noProof/>
          </w:rPr>
          <w:t>Section 3 – IRS Reconciliation with §4980H Requirements</w:t>
        </w:r>
        <w:r>
          <w:rPr>
            <w:noProof/>
            <w:webHidden/>
          </w:rPr>
          <w:tab/>
        </w:r>
        <w:r>
          <w:rPr>
            <w:noProof/>
            <w:webHidden/>
          </w:rPr>
          <w:fldChar w:fldCharType="begin"/>
        </w:r>
        <w:r>
          <w:rPr>
            <w:noProof/>
            <w:webHidden/>
          </w:rPr>
          <w:instrText xml:space="preserve"> PAGEREF _Toc117532888 \h </w:instrText>
        </w:r>
        <w:r>
          <w:rPr>
            <w:noProof/>
            <w:webHidden/>
          </w:rPr>
        </w:r>
        <w:r>
          <w:rPr>
            <w:noProof/>
            <w:webHidden/>
          </w:rPr>
          <w:fldChar w:fldCharType="separate"/>
        </w:r>
        <w:r>
          <w:rPr>
            <w:noProof/>
            <w:webHidden/>
          </w:rPr>
          <w:t>18</w:t>
        </w:r>
        <w:r>
          <w:rPr>
            <w:noProof/>
            <w:webHidden/>
          </w:rPr>
          <w:fldChar w:fldCharType="end"/>
        </w:r>
      </w:hyperlink>
    </w:p>
    <w:p w14:paraId="179754FD" w14:textId="4CCDC1DE" w:rsidR="00CD76A9" w:rsidRDefault="00CD76A9">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117532889" w:history="1">
        <w:r w:rsidRPr="00713A16">
          <w:rPr>
            <w:rStyle w:val="Hyperlink"/>
            <w:noProof/>
          </w:rPr>
          <w:t>Appendix A – State Individual Mandate Employer Reporting</w:t>
        </w:r>
        <w:r>
          <w:rPr>
            <w:noProof/>
            <w:webHidden/>
          </w:rPr>
          <w:tab/>
        </w:r>
        <w:r>
          <w:rPr>
            <w:noProof/>
            <w:webHidden/>
          </w:rPr>
          <w:fldChar w:fldCharType="begin"/>
        </w:r>
        <w:r>
          <w:rPr>
            <w:noProof/>
            <w:webHidden/>
          </w:rPr>
          <w:instrText xml:space="preserve"> PAGEREF _Toc117532889 \h </w:instrText>
        </w:r>
        <w:r>
          <w:rPr>
            <w:noProof/>
            <w:webHidden/>
          </w:rPr>
        </w:r>
        <w:r>
          <w:rPr>
            <w:noProof/>
            <w:webHidden/>
          </w:rPr>
          <w:fldChar w:fldCharType="separate"/>
        </w:r>
        <w:r>
          <w:rPr>
            <w:noProof/>
            <w:webHidden/>
          </w:rPr>
          <w:t>20</w:t>
        </w:r>
        <w:r>
          <w:rPr>
            <w:noProof/>
            <w:webHidden/>
          </w:rPr>
          <w:fldChar w:fldCharType="end"/>
        </w:r>
      </w:hyperlink>
    </w:p>
    <w:p w14:paraId="23A4352B" w14:textId="6EB305DC" w:rsidR="00CD76A9" w:rsidRDefault="00CD76A9">
      <w:pPr>
        <w:pStyle w:val="TOC1"/>
        <w:tabs>
          <w:tab w:val="right" w:leader="dot" w:pos="9350"/>
        </w:tabs>
        <w:rPr>
          <w:rFonts w:asciiTheme="minorHAnsi" w:eastAsiaTheme="minorEastAsia" w:hAnsiTheme="minorHAnsi" w:cstheme="minorBidi"/>
          <w:b w:val="0"/>
          <w:bCs w:val="0"/>
          <w:caps w:val="0"/>
          <w:noProof/>
          <w:spacing w:val="0"/>
          <w:sz w:val="22"/>
          <w:szCs w:val="22"/>
        </w:rPr>
      </w:pPr>
      <w:hyperlink w:anchor="_Toc117532890" w:history="1">
        <w:r w:rsidRPr="00713A16">
          <w:rPr>
            <w:rStyle w:val="Hyperlink"/>
            <w:noProof/>
          </w:rPr>
          <w:t>Appendix B – 1095-C, Part II and Part III Examples</w:t>
        </w:r>
        <w:r>
          <w:rPr>
            <w:noProof/>
            <w:webHidden/>
          </w:rPr>
          <w:tab/>
        </w:r>
        <w:r>
          <w:rPr>
            <w:noProof/>
            <w:webHidden/>
          </w:rPr>
          <w:fldChar w:fldCharType="begin"/>
        </w:r>
        <w:r>
          <w:rPr>
            <w:noProof/>
            <w:webHidden/>
          </w:rPr>
          <w:instrText xml:space="preserve"> PAGEREF _Toc117532890 \h </w:instrText>
        </w:r>
        <w:r>
          <w:rPr>
            <w:noProof/>
            <w:webHidden/>
          </w:rPr>
        </w:r>
        <w:r>
          <w:rPr>
            <w:noProof/>
            <w:webHidden/>
          </w:rPr>
          <w:fldChar w:fldCharType="separate"/>
        </w:r>
        <w:r>
          <w:rPr>
            <w:noProof/>
            <w:webHidden/>
          </w:rPr>
          <w:t>21</w:t>
        </w:r>
        <w:r>
          <w:rPr>
            <w:noProof/>
            <w:webHidden/>
          </w:rPr>
          <w:fldChar w:fldCharType="end"/>
        </w:r>
      </w:hyperlink>
    </w:p>
    <w:p w14:paraId="474CF3BA" w14:textId="6D98827E" w:rsidR="007F2FBA" w:rsidRDefault="001E695C" w:rsidP="00AC5167">
      <w:r>
        <w:rPr>
          <w:rFonts w:cs="Arial"/>
          <w:b/>
          <w:bCs/>
          <w:caps/>
          <w:sz w:val="24"/>
          <w:szCs w:val="24"/>
        </w:rPr>
        <w:fldChar w:fldCharType="end"/>
      </w:r>
    </w:p>
    <w:p w14:paraId="6E2F08A6" w14:textId="77777777" w:rsidR="001E695C" w:rsidRDefault="001E695C" w:rsidP="00AC5167"/>
    <w:p w14:paraId="1D6BBF98" w14:textId="77777777" w:rsidR="001E695C" w:rsidRDefault="001E695C" w:rsidP="00AC5167"/>
    <w:p w14:paraId="49A1E44A" w14:textId="77777777" w:rsidR="001E695C" w:rsidRDefault="001E695C" w:rsidP="00AC5167"/>
    <w:p w14:paraId="62BFBBF4" w14:textId="77777777" w:rsidR="001E695C" w:rsidRDefault="001E695C" w:rsidP="00AC5167"/>
    <w:p w14:paraId="709A6E02" w14:textId="77777777" w:rsidR="001E695C" w:rsidRDefault="001E695C" w:rsidP="00AC5167"/>
    <w:p w14:paraId="6F7B31EB" w14:textId="77777777" w:rsidR="001E695C" w:rsidRDefault="001E695C" w:rsidP="00AC5167"/>
    <w:p w14:paraId="6436F37D" w14:textId="77777777" w:rsidR="001E695C" w:rsidRDefault="001E695C" w:rsidP="00AC5167"/>
    <w:p w14:paraId="2B27EAA3" w14:textId="77777777" w:rsidR="003A167C" w:rsidRDefault="003A167C" w:rsidP="00AC5167"/>
    <w:p w14:paraId="35613C18" w14:textId="77777777" w:rsidR="003A167C" w:rsidRDefault="003A167C" w:rsidP="00AC5167"/>
    <w:p w14:paraId="6E4B2621" w14:textId="77777777" w:rsidR="003A167C" w:rsidRDefault="003A167C" w:rsidP="00AC5167"/>
    <w:p w14:paraId="5402AFC8" w14:textId="77777777" w:rsidR="003A167C" w:rsidRDefault="003A167C" w:rsidP="00AC5167"/>
    <w:p w14:paraId="027BA828" w14:textId="77777777" w:rsidR="001E695C" w:rsidRDefault="001E695C" w:rsidP="00AC5167"/>
    <w:p w14:paraId="5CEEAFE4" w14:textId="77777777" w:rsidR="001E695C" w:rsidRPr="00C823BB" w:rsidRDefault="001E695C" w:rsidP="00AC5167">
      <w:pPr>
        <w:rPr>
          <w:rFonts w:ascii="Times New Roman" w:hAnsi="Times New Roman"/>
          <w:sz w:val="20"/>
        </w:rPr>
      </w:pPr>
    </w:p>
    <w:p w14:paraId="4BDEA1DC" w14:textId="77777777" w:rsidR="007F2FBA" w:rsidRPr="00C823BB" w:rsidRDefault="007F2FBA" w:rsidP="00AC5167">
      <w:pPr>
        <w:rPr>
          <w:rFonts w:ascii="Times New Roman" w:hAnsi="Times New Roman"/>
          <w:sz w:val="20"/>
        </w:rPr>
      </w:pPr>
      <w:r w:rsidRPr="00C823BB">
        <w:rPr>
          <w:rFonts w:ascii="Times New Roman" w:hAnsi="Times New Roman"/>
          <w:sz w:val="20"/>
        </w:rPr>
        <w:t>While every effort has been taken in compiling this information to ensure that its contents are totally accurate, neither the publisher nor the author can accept any liability whatsoever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and without exception seek professional advice before entering into any commitments.</w:t>
      </w:r>
    </w:p>
    <w:p w14:paraId="36F45235" w14:textId="77777777" w:rsidR="009975CF" w:rsidRDefault="009975CF" w:rsidP="00AC5167">
      <w:pPr>
        <w:pStyle w:val="ReturnAddress"/>
      </w:pPr>
    </w:p>
    <w:p w14:paraId="56029A90" w14:textId="0CF4DB5E" w:rsidR="007F2FBA" w:rsidRDefault="007F2FBA" w:rsidP="00AC5167">
      <w:pPr>
        <w:pStyle w:val="ReturnAddress"/>
      </w:pPr>
      <w:r>
        <w:sym w:font="Symbol" w:char="00E3"/>
      </w:r>
      <w:r>
        <w:t xml:space="preserve"> </w:t>
      </w:r>
      <w:r w:rsidR="00AD15CD">
        <w:t>202</w:t>
      </w:r>
      <w:r w:rsidR="00BD2870">
        <w:t>2</w:t>
      </w:r>
      <w:r w:rsidR="00E267DF">
        <w:t xml:space="preserve"> Benefit Comply</w:t>
      </w:r>
      <w:r w:rsidR="009975CF">
        <w:t>, LLC</w:t>
      </w:r>
    </w:p>
    <w:p w14:paraId="3CF061F3" w14:textId="77777777" w:rsidR="007F2FBA" w:rsidRDefault="007F2FBA" w:rsidP="00AC5167">
      <w:pPr>
        <w:sectPr w:rsidR="007F2FBA" w:rsidSect="00E237FB">
          <w:headerReference w:type="even" r:id="rId12"/>
          <w:footerReference w:type="even" r:id="rId13"/>
          <w:pgSz w:w="12240" w:h="15840"/>
          <w:pgMar w:top="1440" w:right="1440" w:bottom="1440" w:left="1440" w:header="960" w:footer="960" w:gutter="0"/>
          <w:pgNumType w:start="1"/>
          <w:cols w:space="720"/>
          <w:titlePg/>
          <w:docGrid w:linePitch="272"/>
        </w:sectPr>
      </w:pPr>
    </w:p>
    <w:p w14:paraId="6CEA86BC" w14:textId="77777777" w:rsidR="007F2FBA" w:rsidRDefault="007F2FBA" w:rsidP="00AC5167">
      <w:pPr>
        <w:pStyle w:val="Heading1"/>
      </w:pPr>
      <w:bookmarkStart w:id="2" w:name="_Toc117532884"/>
      <w:r>
        <w:lastRenderedPageBreak/>
        <w:t xml:space="preserve">Introduction to </w:t>
      </w:r>
      <w:r w:rsidR="0077681D">
        <w:t>ACA Employer Reporting</w:t>
      </w:r>
      <w:bookmarkEnd w:id="2"/>
    </w:p>
    <w:p w14:paraId="7C3FC3DE" w14:textId="203E54A7" w:rsidR="00AC5167" w:rsidRPr="00AC5167" w:rsidRDefault="00357521" w:rsidP="00B5397A">
      <w:pPr>
        <w:pStyle w:val="Heading2"/>
      </w:pPr>
      <w:r>
        <w:t>BACKGROUND</w:t>
      </w:r>
    </w:p>
    <w:p w14:paraId="47E32CA0" w14:textId="49D57033" w:rsidR="00AC5167" w:rsidRDefault="00194A10" w:rsidP="00AC5167">
      <w:r>
        <w:t>Certain</w:t>
      </w:r>
      <w:r w:rsidR="00AC5167">
        <w:t xml:space="preserve"> employers, plan sponsors, and insurers </w:t>
      </w:r>
      <w:r>
        <w:t xml:space="preserve">are required to </w:t>
      </w:r>
      <w:r w:rsidR="00AC5167">
        <w:t xml:space="preserve">report </w:t>
      </w:r>
      <w:r>
        <w:t xml:space="preserve">health </w:t>
      </w:r>
      <w:r w:rsidR="00AC5167">
        <w:t xml:space="preserve">plan </w:t>
      </w:r>
      <w:r>
        <w:t xml:space="preserve">information </w:t>
      </w:r>
      <w:r w:rsidR="00AC5167">
        <w:t xml:space="preserve">and </w:t>
      </w:r>
      <w:r>
        <w:t xml:space="preserve">participant </w:t>
      </w:r>
      <w:r w:rsidR="00AC5167">
        <w:t>coverage</w:t>
      </w:r>
      <w:r>
        <w:t xml:space="preserve"> data </w:t>
      </w:r>
      <w:r w:rsidR="00AC5167">
        <w:t>to the IRS</w:t>
      </w:r>
      <w:r>
        <w:t xml:space="preserve">. The IRS </w:t>
      </w:r>
      <w:r w:rsidR="002A53F8">
        <w:t>uses</w:t>
      </w:r>
      <w:r>
        <w:t xml:space="preserve"> this </w:t>
      </w:r>
      <w:r w:rsidR="00AC5167">
        <w:t xml:space="preserve">information to administer and regulate various aspects of the </w:t>
      </w:r>
      <w:r>
        <w:t>Affordable Care Act (</w:t>
      </w:r>
      <w:r w:rsidR="00AC5167">
        <w:t>ACA</w:t>
      </w:r>
      <w:r>
        <w:t>)</w:t>
      </w:r>
      <w:r w:rsidR="008575B0">
        <w:t>,</w:t>
      </w:r>
      <w:r>
        <w:t xml:space="preserve"> including</w:t>
      </w:r>
      <w:r w:rsidR="00AC5167">
        <w:t xml:space="preserve"> an individual’s eligibility for a premium tax credit when purchasing health insurance</w:t>
      </w:r>
      <w:r w:rsidR="006C5F2C">
        <w:t xml:space="preserve"> through a public </w:t>
      </w:r>
      <w:r w:rsidR="00B37CF2">
        <w:t>Marketplace</w:t>
      </w:r>
      <w:r w:rsidR="00AC5167">
        <w:t xml:space="preserve"> and the §4980H employer shared responsibility rules. </w:t>
      </w:r>
    </w:p>
    <w:p w14:paraId="7133D9DA" w14:textId="684FBA7B" w:rsidR="005E3DE4" w:rsidRPr="006D0DF6" w:rsidRDefault="005E3DE4" w:rsidP="005E3DE4">
      <w:pPr>
        <w:pStyle w:val="Heading5"/>
        <w:rPr>
          <w:b/>
          <w:bCs/>
        </w:rPr>
      </w:pPr>
      <w:r w:rsidRPr="006D0DF6">
        <w:rPr>
          <w:b/>
          <w:bCs/>
        </w:rPr>
        <w:t>Who Must Report?</w:t>
      </w:r>
    </w:p>
    <w:p w14:paraId="55B1FD10" w14:textId="433681FC" w:rsidR="008D1474" w:rsidRPr="008D1474" w:rsidRDefault="008D1474" w:rsidP="008D1474">
      <w:pPr>
        <w:pStyle w:val="BodyText"/>
      </w:pPr>
      <w:r>
        <w:rPr>
          <w:noProof/>
        </w:rPr>
        <w:drawing>
          <wp:inline distT="0" distB="0" distL="0" distR="0" wp14:anchorId="1D256D20" wp14:editId="556150DB">
            <wp:extent cx="6400800" cy="766762"/>
            <wp:effectExtent l="0" t="57150" r="19050" b="52705"/>
            <wp:docPr id="7" name="Diagram 7">
              <a:extLst xmlns:a="http://schemas.openxmlformats.org/drawingml/2006/main">
                <a:ext uri="{FF2B5EF4-FFF2-40B4-BE49-F238E27FC236}">
                  <a16:creationId xmlns:a16="http://schemas.microsoft.com/office/drawing/2014/main" id="{27E1CC54-3131-4401-8469-480CF606CD0D}"/>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50A3CA86" w14:textId="29CB430B" w:rsidR="00EA31A3" w:rsidRDefault="00AC5167" w:rsidP="00AC5167">
      <w:r>
        <w:t>All “applicable large employers” (ALE</w:t>
      </w:r>
      <w:r w:rsidR="002E58D6">
        <w:t>s</w:t>
      </w:r>
      <w:r>
        <w:t>)</w:t>
      </w:r>
      <w:r w:rsidR="00516F72">
        <w:t>,</w:t>
      </w:r>
      <w:r>
        <w:t xml:space="preserve"> as defined by the ACA (generally those with at least 50 </w:t>
      </w:r>
      <w:r w:rsidR="00751360">
        <w:t>full-time equivalents (</w:t>
      </w:r>
      <w:r>
        <w:t>FTEs</w:t>
      </w:r>
      <w:r w:rsidR="00751360">
        <w:t>)</w:t>
      </w:r>
      <w:r>
        <w:t>)</w:t>
      </w:r>
      <w:r w:rsidR="00516F72">
        <w:t>,</w:t>
      </w:r>
      <w:r>
        <w:t xml:space="preserve"> </w:t>
      </w:r>
      <w:r w:rsidR="002A53F8">
        <w:t>are</w:t>
      </w:r>
      <w:r>
        <w:t xml:space="preserve"> required to comply with some portion of the reporting requirements. ALEs who sponsor self-funded </w:t>
      </w:r>
      <w:r w:rsidR="000444B1">
        <w:t xml:space="preserve">group health </w:t>
      </w:r>
      <w:r>
        <w:t xml:space="preserve">plans are subject to additional individual participant coverage reporting. </w:t>
      </w:r>
      <w:r w:rsidR="00EA31A3">
        <w:t xml:space="preserve">When multiple </w:t>
      </w:r>
      <w:r w:rsidR="00EA31A3" w:rsidRPr="006D0DF6">
        <w:t>employers</w:t>
      </w:r>
      <w:r w:rsidR="00EA31A3">
        <w:t xml:space="preserve"> are part of an aggregated employer group (according to </w:t>
      </w:r>
      <w:r w:rsidR="00EA31A3">
        <w:rPr>
          <w:rFonts w:ascii="Calibri" w:hAnsi="Calibri"/>
        </w:rPr>
        <w:t>§</w:t>
      </w:r>
      <w:r w:rsidR="00EA31A3">
        <w:t>414 Controlled Group and Affiliated Service Group rules), ALE status is based on</w:t>
      </w:r>
      <w:r w:rsidR="00C6325E">
        <w:t xml:space="preserve"> the</w:t>
      </w:r>
      <w:r w:rsidR="00EA31A3">
        <w:t xml:space="preserve"> total </w:t>
      </w:r>
      <w:r w:rsidR="00C6325E">
        <w:t xml:space="preserve">number of </w:t>
      </w:r>
      <w:r w:rsidR="001D3A89">
        <w:t>FTEs</w:t>
      </w:r>
      <w:r w:rsidR="00EA31A3">
        <w:t xml:space="preserve"> across all employers who are members of the aggregated group. </w:t>
      </w:r>
      <w:r w:rsidR="0055104C">
        <w:t>Each</w:t>
      </w:r>
      <w:r w:rsidR="00EA31A3">
        <w:t xml:space="preserve"> employer who </w:t>
      </w:r>
      <w:r w:rsidR="0055104C">
        <w:t>is a member</w:t>
      </w:r>
      <w:r w:rsidR="00EA31A3">
        <w:t xml:space="preserve"> of an aggregated ALE</w:t>
      </w:r>
      <w:r w:rsidR="00384711">
        <w:t xml:space="preserve"> group</w:t>
      </w:r>
      <w:r w:rsidR="00EA31A3">
        <w:t xml:space="preserve"> </w:t>
      </w:r>
      <w:r w:rsidR="001D3A89">
        <w:t xml:space="preserve">with 50 or more FTEs </w:t>
      </w:r>
      <w:r w:rsidR="00EA31A3">
        <w:t xml:space="preserve">must report even if the particular member employer would not be considered an ALE on its own. </w:t>
      </w:r>
    </w:p>
    <w:p w14:paraId="105B3618" w14:textId="3AA5468C" w:rsidR="00CF1DF7" w:rsidRDefault="002E58D6" w:rsidP="00AC5167">
      <w:r>
        <w:t>Small employers who do not meet the definition of an ALE</w:t>
      </w:r>
      <w:r w:rsidR="00EA31A3">
        <w:t xml:space="preserve"> (and </w:t>
      </w:r>
      <w:r w:rsidR="00BD7549">
        <w:t xml:space="preserve">who </w:t>
      </w:r>
      <w:r w:rsidR="00EA31A3">
        <w:t>are not part of an aggregated ALE</w:t>
      </w:r>
      <w:r w:rsidR="00384711">
        <w:t xml:space="preserve"> group</w:t>
      </w:r>
      <w:r w:rsidR="00EA31A3">
        <w:t>)</w:t>
      </w:r>
      <w:r>
        <w:t xml:space="preserve"> must report participant coverage information to the IRS if they sponsor a self-funded </w:t>
      </w:r>
      <w:r w:rsidR="000444B1">
        <w:t xml:space="preserve">group </w:t>
      </w:r>
      <w:r>
        <w:t>health plan. However, s</w:t>
      </w:r>
      <w:r w:rsidR="00AC5167">
        <w:t>mall employers</w:t>
      </w:r>
      <w:r w:rsidR="00194A10">
        <w:t xml:space="preserve"> who offer only fully-insured plans</w:t>
      </w:r>
      <w:r w:rsidR="00751360">
        <w:t>, or no coverage at all,</w:t>
      </w:r>
      <w:r w:rsidR="00194A10">
        <w:t xml:space="preserve"> are not subject to the reporting requirements. </w:t>
      </w:r>
      <w:r w:rsidR="00AC5167">
        <w:t>Health insurance companies will report individual participant coverage details to the IRS for fully-insured plans.</w:t>
      </w:r>
    </w:p>
    <w:p w14:paraId="3EE223A8" w14:textId="3CAAABEF" w:rsidR="001063BC" w:rsidRPr="00510DCB" w:rsidRDefault="001063BC" w:rsidP="00AC5167">
      <w:pPr>
        <w:rPr>
          <w:i/>
          <w:iCs/>
        </w:rPr>
      </w:pPr>
      <w:r w:rsidRPr="00510DCB">
        <w:rPr>
          <w:i/>
          <w:iCs/>
        </w:rPr>
        <w:t>***Level-funded or partially self-funded plans are generally treated as self-funded for reporting purposes. Employers offering such plans should assume that coverage reporting is required unless the carrier specifically promises</w:t>
      </w:r>
      <w:r w:rsidR="00510DCB" w:rsidRPr="00510DCB">
        <w:rPr>
          <w:i/>
          <w:iCs/>
        </w:rPr>
        <w:t xml:space="preserve"> to handle it on behalf of the plan.</w:t>
      </w:r>
    </w:p>
    <w:p w14:paraId="1C3E3B1B" w14:textId="77777777" w:rsidR="00604679" w:rsidRPr="006D0DF6" w:rsidRDefault="00604679" w:rsidP="00604679">
      <w:pPr>
        <w:pStyle w:val="Heading3"/>
        <w:rPr>
          <w:b/>
          <w:bCs/>
        </w:rPr>
      </w:pPr>
      <w:r w:rsidRPr="006D0DF6">
        <w:rPr>
          <w:b/>
          <w:bCs/>
        </w:rPr>
        <w:t>Timing of Reporting</w:t>
      </w:r>
    </w:p>
    <w:p w14:paraId="1A6E47D6" w14:textId="77777777" w:rsidR="00604679" w:rsidRDefault="00604679" w:rsidP="00604679">
      <w:r>
        <w:rPr>
          <w:noProof/>
        </w:rPr>
        <w:drawing>
          <wp:inline distT="0" distB="0" distL="0" distR="0" wp14:anchorId="47C4D5E8" wp14:editId="3DBF4858">
            <wp:extent cx="5467350" cy="904875"/>
            <wp:effectExtent l="57150" t="57150" r="57150" b="476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1886A9F" w14:textId="4CC84755" w:rsidR="00091799" w:rsidRDefault="00604679" w:rsidP="00884A14">
      <w:pPr>
        <w:pStyle w:val="Heading5"/>
        <w:rPr>
          <w:u w:val="none"/>
        </w:rPr>
      </w:pPr>
      <w:r w:rsidRPr="00604679">
        <w:rPr>
          <w:u w:val="none"/>
        </w:rPr>
        <w:t xml:space="preserve">Employer reporting is required annually and is done early in the year for the previous calendar year. Reporting is always based on calendar year data (even for employers with a non-calendar year medical plan). Annual employer returns must be mailed to the IRS by the last day of February (February 28, 2023); the deadline is extended to March 31, 2023 if the forms are filed electronically. </w:t>
      </w:r>
      <w:r w:rsidR="00091799" w:rsidRPr="00884A14">
        <w:rPr>
          <w:u w:val="none"/>
        </w:rPr>
        <w:t xml:space="preserve">Employers who file 250 or more </w:t>
      </w:r>
      <w:r w:rsidR="00202B4B" w:rsidRPr="00884A14">
        <w:rPr>
          <w:u w:val="none"/>
        </w:rPr>
        <w:t>1095s</w:t>
      </w:r>
      <w:r w:rsidR="00091799" w:rsidRPr="00884A14">
        <w:rPr>
          <w:u w:val="none"/>
        </w:rPr>
        <w:t xml:space="preserve"> must file the returns electronically. </w:t>
      </w:r>
      <w:r w:rsidR="004C0817" w:rsidRPr="00884A14">
        <w:rPr>
          <w:u w:val="none"/>
        </w:rPr>
        <w:t>T</w:t>
      </w:r>
      <w:r w:rsidR="00091799" w:rsidRPr="00884A14">
        <w:rPr>
          <w:u w:val="none"/>
        </w:rPr>
        <w:t xml:space="preserve">he 250-or-more requirement </w:t>
      </w:r>
      <w:r w:rsidR="00384711" w:rsidRPr="00884A14">
        <w:rPr>
          <w:u w:val="none"/>
        </w:rPr>
        <w:t xml:space="preserve">applies separately to </w:t>
      </w:r>
      <w:r w:rsidR="00384711" w:rsidRPr="00884A14">
        <w:rPr>
          <w:u w:val="none"/>
        </w:rPr>
        <w:lastRenderedPageBreak/>
        <w:t>corrections</w:t>
      </w:r>
      <w:r w:rsidR="007A43A8" w:rsidRPr="00884A14">
        <w:rPr>
          <w:u w:val="none"/>
        </w:rPr>
        <w:t>;</w:t>
      </w:r>
      <w:r w:rsidR="00384711" w:rsidRPr="00884A14">
        <w:rPr>
          <w:u w:val="none"/>
        </w:rPr>
        <w:t xml:space="preserve"> so if an employer is filing </w:t>
      </w:r>
      <w:r w:rsidR="007A6DC7" w:rsidRPr="00884A14">
        <w:rPr>
          <w:u w:val="none"/>
        </w:rPr>
        <w:t>fewer</w:t>
      </w:r>
      <w:r w:rsidR="00384711" w:rsidRPr="00884A14">
        <w:rPr>
          <w:u w:val="none"/>
        </w:rPr>
        <w:t xml:space="preserve"> than 250 corrections, electronic reporting of such corrections is not required. </w:t>
      </w:r>
      <w:r w:rsidR="00091799" w:rsidRPr="00884A14">
        <w:rPr>
          <w:u w:val="none"/>
        </w:rPr>
        <w:t xml:space="preserve">The IRS developed </w:t>
      </w:r>
      <w:r w:rsidR="00091799" w:rsidRPr="00884A14">
        <w:rPr>
          <w:i/>
          <w:u w:val="none"/>
        </w:rPr>
        <w:t>Pub. 5165, Affordable Care Act (ACA) Information Returns (AIR) Guide for Software Developers and Transmitters</w:t>
      </w:r>
      <w:r w:rsidR="00091799" w:rsidRPr="00884A14">
        <w:rPr>
          <w:u w:val="none"/>
        </w:rPr>
        <w:t xml:space="preserve">, which outlines the communication procedures, transmission formats, business rules, and validation procedures for returns filed electronically. </w:t>
      </w:r>
      <w:r w:rsidR="00EA31A3" w:rsidRPr="00884A14">
        <w:rPr>
          <w:u w:val="none"/>
        </w:rPr>
        <w:t>However, most employers do not directly file electronically with the IRS</w:t>
      </w:r>
      <w:r w:rsidR="00676499">
        <w:rPr>
          <w:u w:val="none"/>
        </w:rPr>
        <w:t xml:space="preserve"> themselves</w:t>
      </w:r>
      <w:r w:rsidR="007A6DC7" w:rsidRPr="00884A14">
        <w:rPr>
          <w:u w:val="none"/>
        </w:rPr>
        <w:t>;</w:t>
      </w:r>
      <w:r w:rsidR="00491893" w:rsidRPr="00884A14">
        <w:rPr>
          <w:u w:val="none"/>
        </w:rPr>
        <w:t xml:space="preserve"> m</w:t>
      </w:r>
      <w:r w:rsidR="00EA31A3" w:rsidRPr="00884A14">
        <w:rPr>
          <w:u w:val="none"/>
        </w:rPr>
        <w:t>ost use the services of a vendor or use payroll or reporting software that handles the electronic transmittal to the IRS</w:t>
      </w:r>
      <w:r w:rsidR="00292DFB" w:rsidRPr="00884A14">
        <w:rPr>
          <w:u w:val="none"/>
        </w:rPr>
        <w:t xml:space="preserve"> on their behalf</w:t>
      </w:r>
      <w:r w:rsidR="00420710" w:rsidRPr="00884A14">
        <w:rPr>
          <w:u w:val="none"/>
        </w:rPr>
        <w:t>.</w:t>
      </w:r>
    </w:p>
    <w:p w14:paraId="4F987C5A" w14:textId="2F777A86" w:rsidR="00884A14" w:rsidRPr="00884A14" w:rsidRDefault="00884A14" w:rsidP="00884A14">
      <w:pPr>
        <w:pStyle w:val="BodyText"/>
        <w:rPr>
          <w:sz w:val="22"/>
          <w:szCs w:val="22"/>
        </w:rPr>
      </w:pPr>
      <w:r w:rsidRPr="00884A14">
        <w:rPr>
          <w:sz w:val="22"/>
          <w:szCs w:val="22"/>
        </w:rPr>
        <w:t>Corresponding employee and participant statements must be provided by March 2, 2023.</w:t>
      </w:r>
      <w:r w:rsidR="00453059">
        <w:rPr>
          <w:sz w:val="22"/>
          <w:szCs w:val="22"/>
        </w:rPr>
        <w:t xml:space="preserve"> </w:t>
      </w:r>
      <w:r w:rsidR="00453059" w:rsidRPr="00453059">
        <w:rPr>
          <w:sz w:val="22"/>
          <w:szCs w:val="22"/>
        </w:rPr>
        <w:t>The 1095 can be provided by</w:t>
      </w:r>
      <w:r w:rsidR="00453059">
        <w:rPr>
          <w:sz w:val="22"/>
          <w:szCs w:val="22"/>
        </w:rPr>
        <w:t xml:space="preserve"> hand delivery, by</w:t>
      </w:r>
      <w:r w:rsidR="00453059" w:rsidRPr="00453059">
        <w:rPr>
          <w:sz w:val="22"/>
          <w:szCs w:val="22"/>
        </w:rPr>
        <w:t xml:space="preserve"> mail</w:t>
      </w:r>
      <w:r w:rsidR="00453059">
        <w:rPr>
          <w:sz w:val="22"/>
          <w:szCs w:val="22"/>
        </w:rPr>
        <w:t>,</w:t>
      </w:r>
      <w:r w:rsidR="00453059" w:rsidRPr="00453059">
        <w:rPr>
          <w:sz w:val="22"/>
          <w:szCs w:val="22"/>
        </w:rPr>
        <w:t xml:space="preserve"> or can be provided electronically if consent is obtained </w:t>
      </w:r>
      <w:r w:rsidR="00453059">
        <w:rPr>
          <w:sz w:val="22"/>
          <w:szCs w:val="22"/>
        </w:rPr>
        <w:t>from the individual</w:t>
      </w:r>
      <w:r w:rsidR="00F768A4">
        <w:rPr>
          <w:sz w:val="22"/>
          <w:szCs w:val="22"/>
        </w:rPr>
        <w:t xml:space="preserve"> to receive the 1095 electronically</w:t>
      </w:r>
      <w:r w:rsidR="00453059" w:rsidRPr="00453059">
        <w:rPr>
          <w:sz w:val="22"/>
          <w:szCs w:val="22"/>
        </w:rPr>
        <w:t>.</w:t>
      </w:r>
      <w:r w:rsidR="00453059">
        <w:rPr>
          <w:sz w:val="22"/>
          <w:szCs w:val="22"/>
        </w:rPr>
        <w:t xml:space="preserve"> </w:t>
      </w:r>
    </w:p>
    <w:p w14:paraId="396F1AB2" w14:textId="77777777" w:rsidR="005E3DE4" w:rsidRPr="006D0DF6" w:rsidRDefault="005E3DE4" w:rsidP="005E3DE4">
      <w:pPr>
        <w:pStyle w:val="Heading5"/>
        <w:rPr>
          <w:b/>
          <w:bCs/>
        </w:rPr>
      </w:pPr>
      <w:r w:rsidRPr="006D0DF6">
        <w:rPr>
          <w:b/>
          <w:bCs/>
        </w:rPr>
        <w:t xml:space="preserve">Format </w:t>
      </w:r>
      <w:r w:rsidR="00420710" w:rsidRPr="006D0DF6">
        <w:rPr>
          <w:b/>
          <w:bCs/>
        </w:rPr>
        <w:t>for</w:t>
      </w:r>
      <w:r w:rsidRPr="006D0DF6">
        <w:rPr>
          <w:b/>
          <w:bCs/>
        </w:rPr>
        <w:t xml:space="preserve"> Reporting</w:t>
      </w:r>
    </w:p>
    <w:p w14:paraId="765FFCB2" w14:textId="47F3E7F7" w:rsidR="005E3DE4" w:rsidRDefault="005E3DE4" w:rsidP="005E3DE4">
      <w:r>
        <w:t>In general</w:t>
      </w:r>
      <w:r w:rsidR="00564FC0">
        <w:t>,</w:t>
      </w:r>
      <w:r>
        <w:t xml:space="preserve"> the reporting </w:t>
      </w:r>
      <w:r w:rsidR="002E58D6">
        <w:t xml:space="preserve">process </w:t>
      </w:r>
      <w:r w:rsidR="002A53F8">
        <w:t>works</w:t>
      </w:r>
      <w:r>
        <w:t xml:space="preserve"> in much the same way as current W-2 reporting. </w:t>
      </w:r>
      <w:r w:rsidR="00CA562D">
        <w:t xml:space="preserve">A 1095-C or 1095-B is prepared for each full-time employee and/or covered </w:t>
      </w:r>
      <w:r w:rsidR="00CD0ECB">
        <w:t>participa</w:t>
      </w:r>
      <w:r w:rsidR="00E526F4">
        <w:t>nt</w:t>
      </w:r>
      <w:r>
        <w:t xml:space="preserve"> </w:t>
      </w:r>
      <w:r w:rsidR="00E526F4">
        <w:t>to send</w:t>
      </w:r>
      <w:r>
        <w:t xml:space="preserve"> to </w:t>
      </w:r>
      <w:r w:rsidR="008575B0">
        <w:t xml:space="preserve">the </w:t>
      </w:r>
      <w:r>
        <w:t>IRS</w:t>
      </w:r>
      <w:r w:rsidR="00420710">
        <w:t>,</w:t>
      </w:r>
      <w:r>
        <w:t xml:space="preserve"> with a copy provided to the employee/participant. The exact information required to be provided to the IRS depend</w:t>
      </w:r>
      <w:r w:rsidR="002A53F8">
        <w:t>s</w:t>
      </w:r>
      <w:r>
        <w:t xml:space="preserve"> on a number of factors. Of particular relevance is whether the employer plan is self-funded or fully-insured.</w:t>
      </w:r>
    </w:p>
    <w:p w14:paraId="0461FA71" w14:textId="425E0A8D" w:rsidR="0051128C" w:rsidRDefault="005E3DE4" w:rsidP="00A64E99">
      <w:r>
        <w:t xml:space="preserve">In addition to providing </w:t>
      </w:r>
      <w:r w:rsidR="006C5F2C">
        <w:t xml:space="preserve">a 1095 for each </w:t>
      </w:r>
      <w:r w:rsidR="00E5347B">
        <w:t>full-time</w:t>
      </w:r>
      <w:r w:rsidR="006C5F2C">
        <w:t xml:space="preserve"> </w:t>
      </w:r>
      <w:r>
        <w:t>employee</w:t>
      </w:r>
      <w:r w:rsidR="00D61838">
        <w:t xml:space="preserve"> and covered individual</w:t>
      </w:r>
      <w:r>
        <w:t xml:space="preserve">, employers must </w:t>
      </w:r>
      <w:r w:rsidR="00A64E99">
        <w:t>file with the IRS at least one 1094-C or 109</w:t>
      </w:r>
      <w:r w:rsidR="00491893">
        <w:t>4</w:t>
      </w:r>
      <w:r w:rsidR="00A64E99">
        <w:t xml:space="preserve">-B that provides summary employer </w:t>
      </w:r>
      <w:r w:rsidR="000806BB">
        <w:t xml:space="preserve">and </w:t>
      </w:r>
      <w:r w:rsidR="00A64E99">
        <w:t>plan information</w:t>
      </w:r>
      <w:r w:rsidR="001C4E43">
        <w:t xml:space="preserve"> (i.e.</w:t>
      </w:r>
      <w:r w:rsidR="00AE6C86">
        <w:t>,</w:t>
      </w:r>
      <w:r w:rsidR="001C4E43">
        <w:t xml:space="preserve"> a cover sheet or transmittal form </w:t>
      </w:r>
      <w:r w:rsidR="008E75DB">
        <w:t>to accompany all of the 1095s)</w:t>
      </w:r>
      <w:r w:rsidR="00A64E99">
        <w:t xml:space="preserve">. </w:t>
      </w:r>
    </w:p>
    <w:p w14:paraId="7D54CF1B" w14:textId="5A9AFC87" w:rsidR="001979B7" w:rsidRDefault="002D3F23" w:rsidP="00A64E99">
      <w:r>
        <w:rPr>
          <w:noProof/>
        </w:rPr>
        <w:drawing>
          <wp:inline distT="0" distB="0" distL="0" distR="0" wp14:anchorId="06D6A216" wp14:editId="1D8EB017">
            <wp:extent cx="6467475" cy="3486150"/>
            <wp:effectExtent l="38100" t="57150" r="47625" b="1905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2E99682F" w14:textId="77777777" w:rsidR="0051128C" w:rsidRDefault="0051128C" w:rsidP="005C13D9"/>
    <w:p w14:paraId="5526228F" w14:textId="7AAA2E11" w:rsidR="0051128C" w:rsidRDefault="0051128C" w:rsidP="005C13D9"/>
    <w:p w14:paraId="6DB62E85" w14:textId="131BFD6B" w:rsidR="00A215E8" w:rsidRDefault="00A215E8" w:rsidP="005C13D9"/>
    <w:p w14:paraId="33D5ABDE" w14:textId="77777777" w:rsidR="00A215E8" w:rsidRDefault="00A215E8" w:rsidP="005C13D9"/>
    <w:p w14:paraId="2222E02E" w14:textId="00BDF351" w:rsidR="00A215E8" w:rsidRDefault="00A64E99" w:rsidP="00F72525">
      <w:pPr>
        <w:spacing w:after="0"/>
      </w:pPr>
      <w:r>
        <w:lastRenderedPageBreak/>
        <w:t xml:space="preserve">The following table outlines which parts of each form apply based on the </w:t>
      </w:r>
      <w:r w:rsidR="008E75DB">
        <w:t>size</w:t>
      </w:r>
      <w:r>
        <w:t xml:space="preserve"> of employer and </w:t>
      </w:r>
      <w:r w:rsidR="007A6DC7">
        <w:t xml:space="preserve">the </w:t>
      </w:r>
      <w:r>
        <w:t xml:space="preserve">plans offered. Note that an </w:t>
      </w:r>
      <w:r w:rsidR="00384711">
        <w:t>ALE</w:t>
      </w:r>
      <w:r>
        <w:t xml:space="preserve"> who offers both a fully-insured and a self-funded plan to employees will complete different portions of </w:t>
      </w:r>
      <w:r w:rsidR="002F4AC3">
        <w:t xml:space="preserve">the </w:t>
      </w:r>
      <w:r>
        <w:t>1095</w:t>
      </w:r>
      <w:r w:rsidR="00375D7E">
        <w:t>-C</w:t>
      </w:r>
      <w:r>
        <w:t xml:space="preserve"> depending on which plan the individual selected.</w:t>
      </w:r>
    </w:p>
    <w:p w14:paraId="62A3C768" w14:textId="77777777" w:rsidR="00F72525" w:rsidRDefault="00F72525" w:rsidP="00F72525">
      <w:pPr>
        <w:spacing w:after="0"/>
      </w:pPr>
    </w:p>
    <w:tbl>
      <w:tblPr>
        <w:tblStyle w:val="TableGrid"/>
        <w:tblW w:w="0" w:type="auto"/>
        <w:tblLook w:val="04A0" w:firstRow="1" w:lastRow="0" w:firstColumn="1" w:lastColumn="0" w:noHBand="0" w:noVBand="1"/>
      </w:tblPr>
      <w:tblGrid>
        <w:gridCol w:w="5035"/>
        <w:gridCol w:w="5035"/>
      </w:tblGrid>
      <w:tr w:rsidR="0096608E" w14:paraId="11546AA3" w14:textId="77777777" w:rsidTr="00A840A6">
        <w:trPr>
          <w:trHeight w:val="521"/>
        </w:trPr>
        <w:tc>
          <w:tcPr>
            <w:tcW w:w="5035" w:type="dxa"/>
            <w:shd w:val="clear" w:color="auto" w:fill="2F5496" w:themeFill="accent1" w:themeFillShade="BF"/>
          </w:tcPr>
          <w:p w14:paraId="57912979" w14:textId="4E1252E0" w:rsidR="0096608E" w:rsidRPr="002A7D40" w:rsidRDefault="001C3784" w:rsidP="00181756">
            <w:pPr>
              <w:rPr>
                <w:b/>
                <w:bCs/>
                <w:color w:val="FFFFFF" w:themeColor="background1"/>
              </w:rPr>
            </w:pPr>
            <w:r w:rsidRPr="002A7D40">
              <w:rPr>
                <w:b/>
                <w:bCs/>
                <w:color w:val="FFFFFF" w:themeColor="background1"/>
              </w:rPr>
              <w:t>ALE Offering a Fully-Insured Plan</w:t>
            </w:r>
          </w:p>
        </w:tc>
        <w:tc>
          <w:tcPr>
            <w:tcW w:w="5035" w:type="dxa"/>
            <w:shd w:val="clear" w:color="auto" w:fill="2F5496" w:themeFill="accent1" w:themeFillShade="BF"/>
          </w:tcPr>
          <w:p w14:paraId="76F0DCD2" w14:textId="03408DED" w:rsidR="0096608E" w:rsidRPr="002A7D40" w:rsidRDefault="001C3784" w:rsidP="00181756">
            <w:pPr>
              <w:rPr>
                <w:b/>
                <w:bCs/>
                <w:color w:val="FFFFFF" w:themeColor="background1"/>
              </w:rPr>
            </w:pPr>
            <w:r w:rsidRPr="002A7D40">
              <w:rPr>
                <w:b/>
                <w:bCs/>
                <w:color w:val="FFFFFF" w:themeColor="background1"/>
              </w:rPr>
              <w:t>ALE Offering a Self-Funded Plan</w:t>
            </w:r>
          </w:p>
        </w:tc>
      </w:tr>
      <w:tr w:rsidR="0096608E" w14:paraId="53E7BC94" w14:textId="77777777" w:rsidTr="002A7D40">
        <w:tc>
          <w:tcPr>
            <w:tcW w:w="5035" w:type="dxa"/>
            <w:shd w:val="clear" w:color="auto" w:fill="D9E2F3" w:themeFill="accent1" w:themeFillTint="33"/>
          </w:tcPr>
          <w:p w14:paraId="46D269D7" w14:textId="77777777" w:rsidR="0096608E" w:rsidRDefault="001C3784" w:rsidP="000444B1">
            <w:pPr>
              <w:spacing w:after="0"/>
            </w:pPr>
            <w:r>
              <w:t>Form 1094-C (all parts)</w:t>
            </w:r>
          </w:p>
          <w:p w14:paraId="7376C31A" w14:textId="77777777" w:rsidR="001C3784" w:rsidRDefault="001C3784" w:rsidP="000444B1">
            <w:pPr>
              <w:spacing w:after="0"/>
            </w:pPr>
          </w:p>
          <w:p w14:paraId="445243C5" w14:textId="45C1F121" w:rsidR="001C3784" w:rsidRDefault="001C3784" w:rsidP="000444B1">
            <w:pPr>
              <w:spacing w:after="0"/>
            </w:pPr>
            <w:r>
              <w:t xml:space="preserve">Form 1095-C </w:t>
            </w:r>
            <w:r w:rsidR="00861C6C">
              <w:t>(Parts I and II)</w:t>
            </w:r>
          </w:p>
          <w:p w14:paraId="5A4E73C9" w14:textId="77777777" w:rsidR="00DE65D8" w:rsidRDefault="00DE65D8" w:rsidP="00DE65D8">
            <w:pPr>
              <w:pStyle w:val="ListParagraph"/>
              <w:numPr>
                <w:ilvl w:val="0"/>
                <w:numId w:val="39"/>
              </w:numPr>
              <w:spacing w:after="0"/>
            </w:pPr>
            <w:r>
              <w:t>Part I – Employee &amp; Employer Info</w:t>
            </w:r>
          </w:p>
          <w:p w14:paraId="3C4C686A" w14:textId="7C4389F8" w:rsidR="00DE65D8" w:rsidRDefault="00DE65D8" w:rsidP="000444B1">
            <w:pPr>
              <w:pStyle w:val="ListParagraph"/>
              <w:numPr>
                <w:ilvl w:val="0"/>
                <w:numId w:val="39"/>
              </w:numPr>
              <w:spacing w:after="0"/>
            </w:pPr>
            <w:r>
              <w:t>Part II – Offer of Coverage Info</w:t>
            </w:r>
          </w:p>
          <w:p w14:paraId="4AAC4671" w14:textId="77777777" w:rsidR="00616411" w:rsidRDefault="00616411" w:rsidP="00616411">
            <w:pPr>
              <w:spacing w:after="0"/>
            </w:pPr>
          </w:p>
          <w:p w14:paraId="1412AEE0" w14:textId="77777777" w:rsidR="00616411" w:rsidRPr="002A7D40" w:rsidRDefault="00616411" w:rsidP="00616411">
            <w:pPr>
              <w:spacing w:after="0"/>
              <w:rPr>
                <w:i/>
                <w:iCs/>
              </w:rPr>
            </w:pPr>
            <w:r w:rsidRPr="002A7D40">
              <w:rPr>
                <w:i/>
                <w:iCs/>
              </w:rPr>
              <w:t xml:space="preserve">*Insurance carrier will report coverage information for the fully-insured plan </w:t>
            </w:r>
            <w:r w:rsidR="00181756" w:rsidRPr="002A7D40">
              <w:rPr>
                <w:i/>
                <w:iCs/>
              </w:rPr>
              <w:t>on “B” forms</w:t>
            </w:r>
          </w:p>
          <w:p w14:paraId="6E8BBCEA" w14:textId="106BD68E" w:rsidR="009B7645" w:rsidRDefault="009B7645" w:rsidP="00616411">
            <w:pPr>
              <w:spacing w:after="0"/>
            </w:pPr>
          </w:p>
        </w:tc>
        <w:tc>
          <w:tcPr>
            <w:tcW w:w="5035" w:type="dxa"/>
            <w:shd w:val="clear" w:color="auto" w:fill="D9E2F3" w:themeFill="accent1" w:themeFillTint="33"/>
          </w:tcPr>
          <w:p w14:paraId="396F420F" w14:textId="77777777" w:rsidR="000933E3" w:rsidRDefault="000933E3" w:rsidP="000444B1">
            <w:pPr>
              <w:spacing w:after="0"/>
            </w:pPr>
            <w:r>
              <w:t>Form 1094-C (all parts)</w:t>
            </w:r>
          </w:p>
          <w:p w14:paraId="23BB7975" w14:textId="77777777" w:rsidR="000933E3" w:rsidRDefault="000933E3" w:rsidP="000444B1">
            <w:pPr>
              <w:spacing w:after="0"/>
            </w:pPr>
          </w:p>
          <w:p w14:paraId="1FE8D094" w14:textId="140E4785" w:rsidR="000933E3" w:rsidRDefault="000933E3" w:rsidP="000444B1">
            <w:pPr>
              <w:spacing w:after="0"/>
            </w:pPr>
            <w:r>
              <w:t>Form 1095-C</w:t>
            </w:r>
            <w:r w:rsidR="00861C6C">
              <w:t xml:space="preserve"> (Parts I, II and III)</w:t>
            </w:r>
          </w:p>
          <w:p w14:paraId="1FB71423" w14:textId="77777777" w:rsidR="000933E3" w:rsidRDefault="000933E3" w:rsidP="000933E3">
            <w:pPr>
              <w:pStyle w:val="ListParagraph"/>
              <w:numPr>
                <w:ilvl w:val="0"/>
                <w:numId w:val="39"/>
              </w:numPr>
              <w:spacing w:after="0"/>
            </w:pPr>
            <w:r>
              <w:t>Part I – Employee &amp; Employer Info</w:t>
            </w:r>
          </w:p>
          <w:p w14:paraId="4D8C4447" w14:textId="19242F29" w:rsidR="000933E3" w:rsidRDefault="000933E3" w:rsidP="000933E3">
            <w:pPr>
              <w:pStyle w:val="ListParagraph"/>
              <w:numPr>
                <w:ilvl w:val="0"/>
                <w:numId w:val="39"/>
              </w:numPr>
              <w:spacing w:after="0"/>
            </w:pPr>
            <w:r>
              <w:t>Part II – Offer of Coverage Info</w:t>
            </w:r>
          </w:p>
          <w:p w14:paraId="01DB44B6" w14:textId="6C2CE62E" w:rsidR="00F9126F" w:rsidRPr="00693530" w:rsidRDefault="000933E3" w:rsidP="000444B1">
            <w:pPr>
              <w:pStyle w:val="ListParagraph"/>
              <w:numPr>
                <w:ilvl w:val="0"/>
                <w:numId w:val="39"/>
              </w:numPr>
              <w:spacing w:after="0"/>
            </w:pPr>
            <w:r>
              <w:t>Part III – Covered Individual Info</w:t>
            </w:r>
          </w:p>
        </w:tc>
      </w:tr>
      <w:tr w:rsidR="00024ACD" w14:paraId="44AB806B" w14:textId="77777777" w:rsidTr="00A840A6">
        <w:trPr>
          <w:trHeight w:val="548"/>
        </w:trPr>
        <w:tc>
          <w:tcPr>
            <w:tcW w:w="5035" w:type="dxa"/>
            <w:shd w:val="clear" w:color="auto" w:fill="2F5496" w:themeFill="accent1" w:themeFillShade="BF"/>
          </w:tcPr>
          <w:p w14:paraId="7C3A5806" w14:textId="373ADB13" w:rsidR="00024ACD" w:rsidRPr="002A7D40" w:rsidRDefault="00024ACD" w:rsidP="00A215E8">
            <w:pPr>
              <w:rPr>
                <w:color w:val="FFFFFF" w:themeColor="background1"/>
              </w:rPr>
            </w:pPr>
            <w:r w:rsidRPr="002A7D40">
              <w:rPr>
                <w:b/>
                <w:bCs/>
                <w:color w:val="FFFFFF" w:themeColor="background1"/>
              </w:rPr>
              <w:t>Small Employer Offering a Fully-Insured Plan</w:t>
            </w:r>
          </w:p>
        </w:tc>
        <w:tc>
          <w:tcPr>
            <w:tcW w:w="5035" w:type="dxa"/>
            <w:shd w:val="clear" w:color="auto" w:fill="2F5496" w:themeFill="accent1" w:themeFillShade="BF"/>
          </w:tcPr>
          <w:p w14:paraId="654FE25A" w14:textId="6C0D9C95" w:rsidR="00024ACD" w:rsidRPr="002A7D40" w:rsidRDefault="00024ACD" w:rsidP="00A215E8">
            <w:pPr>
              <w:rPr>
                <w:color w:val="FFFFFF" w:themeColor="background1"/>
              </w:rPr>
            </w:pPr>
            <w:r w:rsidRPr="002A7D40">
              <w:rPr>
                <w:b/>
                <w:bCs/>
                <w:color w:val="FFFFFF" w:themeColor="background1"/>
              </w:rPr>
              <w:t>Small Employer Offering a Self-Funded Plan</w:t>
            </w:r>
          </w:p>
        </w:tc>
      </w:tr>
      <w:tr w:rsidR="00024ACD" w14:paraId="058EE145" w14:textId="77777777" w:rsidTr="002A7D40">
        <w:tc>
          <w:tcPr>
            <w:tcW w:w="5035" w:type="dxa"/>
            <w:shd w:val="clear" w:color="auto" w:fill="D9E2F3" w:themeFill="accent1" w:themeFillTint="33"/>
          </w:tcPr>
          <w:p w14:paraId="63B545C3" w14:textId="77777777" w:rsidR="00024ACD" w:rsidRDefault="009B7645" w:rsidP="00024ACD">
            <w:pPr>
              <w:spacing w:after="0"/>
            </w:pPr>
            <w:r>
              <w:t>No reporting required by the employer</w:t>
            </w:r>
          </w:p>
          <w:p w14:paraId="507F3A76" w14:textId="77777777" w:rsidR="009B7645" w:rsidRDefault="009B7645" w:rsidP="00024ACD">
            <w:pPr>
              <w:spacing w:after="0"/>
            </w:pPr>
          </w:p>
          <w:p w14:paraId="6409503A" w14:textId="77777777" w:rsidR="009B7645" w:rsidRPr="002A7D40" w:rsidRDefault="009B7645" w:rsidP="009B7645">
            <w:pPr>
              <w:spacing w:after="0"/>
              <w:rPr>
                <w:i/>
                <w:iCs/>
              </w:rPr>
            </w:pPr>
            <w:r w:rsidRPr="002A7D40">
              <w:rPr>
                <w:i/>
                <w:iCs/>
              </w:rPr>
              <w:t>*Insurance carrier will report coverage information for the fully-insured plan on “B” forms</w:t>
            </w:r>
          </w:p>
          <w:p w14:paraId="026A6E07" w14:textId="3C422481" w:rsidR="009B7645" w:rsidRDefault="009B7645" w:rsidP="00024ACD">
            <w:pPr>
              <w:spacing w:after="0"/>
            </w:pPr>
          </w:p>
        </w:tc>
        <w:tc>
          <w:tcPr>
            <w:tcW w:w="5035" w:type="dxa"/>
            <w:shd w:val="clear" w:color="auto" w:fill="D9E2F3" w:themeFill="accent1" w:themeFillTint="33"/>
          </w:tcPr>
          <w:p w14:paraId="24B9DBAF" w14:textId="77777777" w:rsidR="00024ACD" w:rsidRDefault="005504D2" w:rsidP="00024ACD">
            <w:pPr>
              <w:spacing w:after="0"/>
            </w:pPr>
            <w:r>
              <w:t xml:space="preserve">Form 1094-B </w:t>
            </w:r>
          </w:p>
          <w:p w14:paraId="361E754B" w14:textId="77777777" w:rsidR="005504D2" w:rsidRDefault="005504D2" w:rsidP="00024ACD">
            <w:pPr>
              <w:spacing w:after="0"/>
            </w:pPr>
          </w:p>
          <w:p w14:paraId="480BBE43" w14:textId="70372BE8" w:rsidR="00F9126F" w:rsidRDefault="005504D2" w:rsidP="00024ACD">
            <w:pPr>
              <w:spacing w:after="0"/>
            </w:pPr>
            <w:r>
              <w:t>Form 1095-B (Parts I, III and IV)</w:t>
            </w:r>
          </w:p>
        </w:tc>
      </w:tr>
    </w:tbl>
    <w:p w14:paraId="45019779" w14:textId="77777777" w:rsidR="00A64E99" w:rsidRDefault="00A64E99" w:rsidP="000444B1">
      <w:pPr>
        <w:spacing w:after="0"/>
      </w:pPr>
    </w:p>
    <w:p w14:paraId="691CC363" w14:textId="77777777" w:rsidR="008552F1" w:rsidRPr="00D159FE" w:rsidRDefault="008552F1" w:rsidP="008552F1">
      <w:pPr>
        <w:pStyle w:val="Heading5"/>
        <w:rPr>
          <w:b/>
          <w:bCs/>
        </w:rPr>
      </w:pPr>
      <w:r w:rsidRPr="00D159FE">
        <w:rPr>
          <w:b/>
          <w:bCs/>
        </w:rPr>
        <w:t>Consequences for Failure To Report</w:t>
      </w:r>
    </w:p>
    <w:p w14:paraId="5504AD5D" w14:textId="7AE93051" w:rsidR="0052015E" w:rsidRDefault="008552F1" w:rsidP="005E3DE4">
      <w:r>
        <w:t xml:space="preserve">The </w:t>
      </w:r>
      <w:r w:rsidR="0052015E">
        <w:t>20</w:t>
      </w:r>
      <w:r w:rsidR="00244770">
        <w:t>2</w:t>
      </w:r>
      <w:r w:rsidR="005F28B4">
        <w:t>2</w:t>
      </w:r>
      <w:r w:rsidR="0052015E">
        <w:t xml:space="preserve"> </w:t>
      </w:r>
      <w:r>
        <w:t>penalty for failure to file, filing late, or filing incorrect information with the IRS is $2</w:t>
      </w:r>
      <w:r w:rsidR="005F28B4">
        <w:t>9</w:t>
      </w:r>
      <w:r>
        <w:t>0 per form up to $3,</w:t>
      </w:r>
      <w:r w:rsidR="00DE7BEA">
        <w:t>532</w:t>
      </w:r>
      <w:r>
        <w:t>,</w:t>
      </w:r>
      <w:r w:rsidR="00DE7BEA">
        <w:t>5</w:t>
      </w:r>
      <w:r>
        <w:t xml:space="preserve">00. The penalty </w:t>
      </w:r>
      <w:r w:rsidR="0052015E">
        <w:t>may double</w:t>
      </w:r>
      <w:r>
        <w:t xml:space="preserve"> if </w:t>
      </w:r>
      <w:r w:rsidR="0052015E">
        <w:t>there is also a failure</w:t>
      </w:r>
      <w:r>
        <w:t xml:space="preserve"> to provide copies of 1095s to </w:t>
      </w:r>
      <w:r w:rsidR="001A062D">
        <w:t>full-time</w:t>
      </w:r>
      <w:r>
        <w:t xml:space="preserve"> employees and covered individuals.</w:t>
      </w:r>
      <w:r w:rsidR="00E76E06">
        <w:t xml:space="preserve"> </w:t>
      </w:r>
      <w:r w:rsidR="0052015E">
        <w:t>The penalty is reduced to $50 per form if correct forms are submitted within 30 days of the reporting deadline, and $1</w:t>
      </w:r>
      <w:r w:rsidR="00355190">
        <w:t>1</w:t>
      </w:r>
      <w:r w:rsidR="0052015E">
        <w:t>0 per form if correct forms are submitted by August 1 of the year in which the filing is due.</w:t>
      </w:r>
    </w:p>
    <w:p w14:paraId="61AD385B" w14:textId="3B8C0AA0" w:rsidR="00E33E7A" w:rsidRDefault="0052015E" w:rsidP="00F549AE">
      <w:r w:rsidRPr="0052015E">
        <w:t xml:space="preserve">There </w:t>
      </w:r>
      <w:r w:rsidR="0003164F">
        <w:t>was previously</w:t>
      </w:r>
      <w:r w:rsidRPr="0052015E">
        <w:t xml:space="preserve"> forgiveness available to those who</w:t>
      </w:r>
      <w:r w:rsidR="008C1DA3">
        <w:t xml:space="preserve"> </w:t>
      </w:r>
      <w:r w:rsidR="0003164F">
        <w:t>made</w:t>
      </w:r>
      <w:r w:rsidR="003A4A70">
        <w:t xml:space="preserve"> mistakes</w:t>
      </w:r>
      <w:r w:rsidR="0003164F">
        <w:t xml:space="preserve"> (e.g., inaccurate or incomplete reporting)</w:t>
      </w:r>
      <w:r w:rsidR="003A4A70">
        <w:t xml:space="preserve"> </w:t>
      </w:r>
      <w:r w:rsidR="0003164F">
        <w:t>if it was clear that</w:t>
      </w:r>
      <w:r w:rsidRPr="0052015E">
        <w:t xml:space="preserve"> a good faith effort was made to comply.</w:t>
      </w:r>
      <w:r w:rsidR="00F549AE">
        <w:t xml:space="preserve"> </w:t>
      </w:r>
      <w:r w:rsidR="0003164F">
        <w:t>This relief is no longer available</w:t>
      </w:r>
      <w:r w:rsidR="0098468B">
        <w:t xml:space="preserve">, so employers should make </w:t>
      </w:r>
      <w:r w:rsidR="0006300F">
        <w:t xml:space="preserve">sure </w:t>
      </w:r>
      <w:r w:rsidR="0098468B">
        <w:t xml:space="preserve">the reporting </w:t>
      </w:r>
      <w:r w:rsidR="0006300F">
        <w:t xml:space="preserve">is </w:t>
      </w:r>
      <w:r w:rsidR="0098468B">
        <w:t>as complete and accurate as possible</w:t>
      </w:r>
      <w:r w:rsidR="0003164F">
        <w:t>.</w:t>
      </w:r>
    </w:p>
    <w:p w14:paraId="41945EEE" w14:textId="0066DAD6" w:rsidR="00E33E7A" w:rsidRDefault="00E33E7A" w:rsidP="00E33E7A">
      <w:pPr>
        <w:pStyle w:val="Heading5"/>
        <w:rPr>
          <w:b/>
          <w:bCs/>
        </w:rPr>
      </w:pPr>
      <w:r w:rsidRPr="00E33E7A">
        <w:rPr>
          <w:b/>
          <w:bCs/>
        </w:rPr>
        <w:t>State Coverage Reporting</w:t>
      </w:r>
    </w:p>
    <w:p w14:paraId="04E5E491" w14:textId="7BC2E267" w:rsidR="00E33E7A" w:rsidRPr="00E33E7A" w:rsidRDefault="003F2F01" w:rsidP="003F2F01">
      <w:r>
        <w:t>A handful of states</w:t>
      </w:r>
      <w:r w:rsidR="00717BBE">
        <w:t xml:space="preserve"> (CA, MA, NJ and RI)</w:t>
      </w:r>
      <w:r>
        <w:t xml:space="preserve"> and D.C. have implemented individual coverage mandates requiring residents to have minimum essential coverage or to pay a state tax penalty. To enforce these mandates, </w:t>
      </w:r>
      <w:r w:rsidR="00717BBE">
        <w:t>these</w:t>
      </w:r>
      <w:r w:rsidR="006D2CAF">
        <w:t xml:space="preserve"> states require group health plans, both fully-insured and self-funded, to report </w:t>
      </w:r>
      <w:r w:rsidR="00717BBE">
        <w:t xml:space="preserve">coverage information </w:t>
      </w:r>
      <w:r w:rsidR="006D2CAF">
        <w:t xml:space="preserve">to </w:t>
      </w:r>
      <w:r w:rsidR="00C94C21">
        <w:t>the states. Employers offering group health plans with covered individuals residing in s</w:t>
      </w:r>
      <w:r w:rsidR="00717BBE">
        <w:t xml:space="preserve">uch states may be required to send in reporting to the state tax department in addition to the coverage information submitted to the IRS. See more detail in </w:t>
      </w:r>
      <w:r w:rsidR="00717BBE">
        <w:rPr>
          <w:b/>
          <w:bCs/>
        </w:rPr>
        <w:t>Appendix A</w:t>
      </w:r>
      <w:r w:rsidR="00717BBE">
        <w:t xml:space="preserve">. </w:t>
      </w:r>
    </w:p>
    <w:p w14:paraId="3611DAAD" w14:textId="77777777" w:rsidR="007F2FBA" w:rsidRDefault="00E24C62" w:rsidP="00AC5167">
      <w:pPr>
        <w:pStyle w:val="Heading1"/>
      </w:pPr>
      <w:bookmarkStart w:id="3" w:name="_Toc58991611"/>
      <w:bookmarkStart w:id="4" w:name="_Toc117532885"/>
      <w:r>
        <w:lastRenderedPageBreak/>
        <w:t>H</w:t>
      </w:r>
      <w:r w:rsidR="007F2FBA">
        <w:t xml:space="preserve">ow </w:t>
      </w:r>
      <w:r w:rsidR="007F2FBA">
        <w:rPr>
          <w:spacing w:val="-20"/>
        </w:rPr>
        <w:t>to</w:t>
      </w:r>
      <w:r w:rsidR="007F2FBA">
        <w:t xml:space="preserve"> </w:t>
      </w:r>
      <w:r w:rsidR="008575B0">
        <w:t>U</w:t>
      </w:r>
      <w:r w:rsidR="007F2FBA">
        <w:t xml:space="preserve">se This </w:t>
      </w:r>
      <w:bookmarkEnd w:id="3"/>
      <w:r w:rsidR="007F2FBA">
        <w:t>Guide</w:t>
      </w:r>
      <w:bookmarkEnd w:id="4"/>
    </w:p>
    <w:p w14:paraId="65FEEF18" w14:textId="77777777" w:rsidR="005158FF" w:rsidRDefault="007F2FBA" w:rsidP="00194A10">
      <w:r>
        <w:t>This guide contains instructions</w:t>
      </w:r>
      <w:r w:rsidR="00194A10">
        <w:t>, examples</w:t>
      </w:r>
      <w:r w:rsidR="008575B0">
        <w:t>,</w:t>
      </w:r>
      <w:r w:rsidR="00194A10">
        <w:t xml:space="preserve"> and practical hints employer</w:t>
      </w:r>
      <w:r w:rsidR="006C5F2C">
        <w:t>s</w:t>
      </w:r>
      <w:r w:rsidR="00194A10">
        <w:t xml:space="preserve"> can use to comply with applicable reporting requirements</w:t>
      </w:r>
      <w:r w:rsidR="002E58D6">
        <w:t xml:space="preserve"> and </w:t>
      </w:r>
      <w:r w:rsidR="005158FF">
        <w:t xml:space="preserve">is designed to assist employer plan sponsors </w:t>
      </w:r>
      <w:r w:rsidR="00F279F9">
        <w:t>in understanding those</w:t>
      </w:r>
      <w:r w:rsidR="005158FF">
        <w:t xml:space="preserve"> requirements</w:t>
      </w:r>
      <w:r w:rsidR="002E58D6">
        <w:t xml:space="preserve">. It </w:t>
      </w:r>
      <w:r w:rsidR="005158FF">
        <w:t>does not address reporting</w:t>
      </w:r>
      <w:r w:rsidR="002E58D6">
        <w:t xml:space="preserve"> requirements that apply </w:t>
      </w:r>
      <w:r w:rsidR="005158FF">
        <w:t xml:space="preserve">to health insurance companies or state or federal health insurance </w:t>
      </w:r>
      <w:r w:rsidR="00B37CF2">
        <w:t>M</w:t>
      </w:r>
      <w:r w:rsidR="005158FF">
        <w:t>arketplaces.</w:t>
      </w:r>
      <w:r w:rsidR="002E58D6">
        <w:t xml:space="preserve"> </w:t>
      </w:r>
    </w:p>
    <w:p w14:paraId="00275A2B" w14:textId="11B06B76" w:rsidR="00194A10" w:rsidRDefault="00194A10" w:rsidP="00194A10">
      <w:r>
        <w:t>Many employers will use a third</w:t>
      </w:r>
      <w:r w:rsidR="008575B0">
        <w:t>-</w:t>
      </w:r>
      <w:r>
        <w:t xml:space="preserve">party vendor such as a benefits administration provider, payroll vendor, or HRIS system to assist with reporting requirements. </w:t>
      </w:r>
      <w:r w:rsidR="00B5397A">
        <w:t xml:space="preserve">The problem </w:t>
      </w:r>
      <w:r w:rsidR="002E58D6">
        <w:t xml:space="preserve">many </w:t>
      </w:r>
      <w:r w:rsidR="00B5397A">
        <w:t>employers face is that in most cases</w:t>
      </w:r>
      <w:r w:rsidR="00F279F9">
        <w:t>,</w:t>
      </w:r>
      <w:r w:rsidR="00B5397A">
        <w:t xml:space="preserve"> no single vendor or system contains all the information necessary to complete the reporting.</w:t>
      </w:r>
      <w:r w:rsidR="006C5F2C">
        <w:t xml:space="preserve"> Therefore</w:t>
      </w:r>
      <w:r w:rsidR="008A6ACA">
        <w:t>,</w:t>
      </w:r>
      <w:r w:rsidR="006C5F2C">
        <w:t xml:space="preserve"> it may be necessary to share information between systems or to import data into the system chosen to track information for reporting purposes.</w:t>
      </w:r>
      <w:r w:rsidR="00B5397A">
        <w:t xml:space="preserve"> </w:t>
      </w:r>
      <w:r w:rsidR="00E93BF5">
        <w:t xml:space="preserve">Whatever method or system the employer uses to handle the reporting, it is important for employers to track </w:t>
      </w:r>
      <w:r w:rsidR="00A65E3C">
        <w:t xml:space="preserve">necessary information throughout </w:t>
      </w:r>
      <w:r w:rsidR="00CF3A8F">
        <w:t xml:space="preserve">the </w:t>
      </w:r>
      <w:r w:rsidR="00FE18B1">
        <w:t>year</w:t>
      </w:r>
      <w:r w:rsidR="00FB16FF">
        <w:t>.</w:t>
      </w:r>
    </w:p>
    <w:p w14:paraId="00BACD10" w14:textId="77777777" w:rsidR="00B5397A" w:rsidRDefault="008575B0" w:rsidP="00194A10">
      <w:r>
        <w:t>To help</w:t>
      </w:r>
      <w:r w:rsidR="00EE7BAC">
        <w:t xml:space="preserve"> employer</w:t>
      </w:r>
      <w:r>
        <w:t>s</w:t>
      </w:r>
      <w:r w:rsidR="00EE7BAC">
        <w:t xml:space="preserve"> understand the </w:t>
      </w:r>
      <w:r w:rsidR="002E58D6">
        <w:t xml:space="preserve">reporting </w:t>
      </w:r>
      <w:r w:rsidR="00EE7BAC">
        <w:t>process at a higher level</w:t>
      </w:r>
      <w:r>
        <w:t>,</w:t>
      </w:r>
      <w:r w:rsidR="00EE7BAC">
        <w:t xml:space="preserve"> we have intentionally omitted some of the more specific rules that apply to various situations. The IRS has published detailed line</w:t>
      </w:r>
      <w:r>
        <w:t>-</w:t>
      </w:r>
      <w:r w:rsidR="00EE7BAC">
        <w:t>by</w:t>
      </w:r>
      <w:r>
        <w:t>-</w:t>
      </w:r>
      <w:r w:rsidR="00EE7BAC">
        <w:t>line instructions for all version</w:t>
      </w:r>
      <w:r w:rsidR="00012E6C">
        <w:t>s</w:t>
      </w:r>
      <w:r w:rsidR="00EE7BAC">
        <w:t xml:space="preserve"> of Forms 109</w:t>
      </w:r>
      <w:r w:rsidR="002A53F8">
        <w:t>4</w:t>
      </w:r>
      <w:r w:rsidR="00EE7BAC">
        <w:t xml:space="preserve"> and 109</w:t>
      </w:r>
      <w:r w:rsidR="002A53F8">
        <w:t>5</w:t>
      </w:r>
      <w:r w:rsidR="00EE7BAC">
        <w:t xml:space="preserve">. </w:t>
      </w:r>
      <w:r w:rsidR="002E58D6">
        <w:t>Employers should use this guide as a companion to official IRS instructions</w:t>
      </w:r>
      <w:r>
        <w:t>,</w:t>
      </w:r>
      <w:r w:rsidR="002E58D6">
        <w:t xml:space="preserve"> which </w:t>
      </w:r>
      <w:r w:rsidR="00EE7BAC">
        <w:t xml:space="preserve">should be consulted for more information regarding </w:t>
      </w:r>
      <w:r w:rsidR="002E58D6">
        <w:t xml:space="preserve">specific reporting details. </w:t>
      </w:r>
      <w:r w:rsidR="00EE7BAC">
        <w:t xml:space="preserve"> </w:t>
      </w:r>
    </w:p>
    <w:p w14:paraId="2D57B1A8" w14:textId="77777777" w:rsidR="00114E3B" w:rsidRDefault="00891D0A" w:rsidP="00194A10">
      <w:r>
        <w:t xml:space="preserve">Employers may find it useful to have a copy of the </w:t>
      </w:r>
      <w:r w:rsidR="002E58D6">
        <w:t xml:space="preserve">IRS instructions and copies of the </w:t>
      </w:r>
      <w:r>
        <w:t>actual 109</w:t>
      </w:r>
      <w:r w:rsidR="002A53F8">
        <w:t>4</w:t>
      </w:r>
      <w:r>
        <w:t>-C and 109</w:t>
      </w:r>
      <w:r w:rsidR="002A53F8">
        <w:t>5</w:t>
      </w:r>
      <w:r>
        <w:t>-C for reference purposes</w:t>
      </w:r>
      <w:r w:rsidR="002E58D6">
        <w:t xml:space="preserve"> when reviewing this guide. </w:t>
      </w:r>
    </w:p>
    <w:p w14:paraId="19597D16" w14:textId="699251C4" w:rsidR="00891D0A" w:rsidRDefault="002E58D6" w:rsidP="00194A10">
      <w:r>
        <w:t xml:space="preserve">The latest </w:t>
      </w:r>
      <w:r w:rsidR="00891D0A">
        <w:t>versions, instructions</w:t>
      </w:r>
      <w:r w:rsidR="008575B0">
        <w:t>,</w:t>
      </w:r>
      <w:r w:rsidR="00891D0A">
        <w:t xml:space="preserve"> and additional information can be found on the IRS website at:</w:t>
      </w:r>
    </w:p>
    <w:p w14:paraId="19208588" w14:textId="53401D34" w:rsidR="00B84EF1" w:rsidRDefault="00CD76A9" w:rsidP="00114E3B">
      <w:pPr>
        <w:pStyle w:val="ListParagraph"/>
        <w:numPr>
          <w:ilvl w:val="0"/>
          <w:numId w:val="45"/>
        </w:numPr>
      </w:pPr>
      <w:hyperlink r:id="rId29" w:history="1">
        <w:r w:rsidR="00C122CD" w:rsidRPr="00D65139">
          <w:rPr>
            <w:rStyle w:val="Hyperlink"/>
          </w:rPr>
          <w:t>https://www.irs.gov/forms-pubs/about-form-1094-c</w:t>
        </w:r>
      </w:hyperlink>
      <w:r w:rsidR="009E5984">
        <w:t xml:space="preserve"> </w:t>
      </w:r>
    </w:p>
    <w:p w14:paraId="5DAD2C3B" w14:textId="21191CDC" w:rsidR="00114E3B" w:rsidRDefault="00CD76A9" w:rsidP="00114E3B">
      <w:pPr>
        <w:pStyle w:val="ListParagraph"/>
        <w:numPr>
          <w:ilvl w:val="0"/>
          <w:numId w:val="45"/>
        </w:numPr>
      </w:pPr>
      <w:hyperlink r:id="rId30" w:history="1">
        <w:r w:rsidR="00114E3B" w:rsidRPr="00D65139">
          <w:rPr>
            <w:rStyle w:val="Hyperlink"/>
          </w:rPr>
          <w:t>https://www.irs.gov/forms-pubs/about-form-1095-c</w:t>
        </w:r>
      </w:hyperlink>
      <w:r w:rsidR="00114E3B">
        <w:t xml:space="preserve"> </w:t>
      </w:r>
    </w:p>
    <w:p w14:paraId="66C85C97" w14:textId="06836ACB" w:rsidR="00C03C3E" w:rsidRDefault="00CD76A9" w:rsidP="00C03C3E">
      <w:pPr>
        <w:pStyle w:val="ListParagraph"/>
        <w:numPr>
          <w:ilvl w:val="0"/>
          <w:numId w:val="45"/>
        </w:numPr>
      </w:pPr>
      <w:hyperlink r:id="rId31" w:history="1">
        <w:r w:rsidR="00C03C3E" w:rsidRPr="002E741F">
          <w:rPr>
            <w:rStyle w:val="Hyperlink"/>
          </w:rPr>
          <w:t>https://www.irs.gov/forms-pubs/about-form-1094-b</w:t>
        </w:r>
      </w:hyperlink>
    </w:p>
    <w:p w14:paraId="5B74E050" w14:textId="130893A5" w:rsidR="00114E3B" w:rsidRPr="00114E3B" w:rsidRDefault="00CD76A9" w:rsidP="00114E3B">
      <w:pPr>
        <w:pStyle w:val="ListParagraph"/>
        <w:numPr>
          <w:ilvl w:val="0"/>
          <w:numId w:val="45"/>
        </w:numPr>
        <w:rPr>
          <w:rStyle w:val="Hyperlink"/>
          <w:color w:val="auto"/>
          <w:u w:val="none"/>
        </w:rPr>
      </w:pPr>
      <w:hyperlink r:id="rId32" w:history="1">
        <w:r w:rsidR="00C03C3E" w:rsidRPr="002E741F">
          <w:rPr>
            <w:rStyle w:val="Hyperlink"/>
          </w:rPr>
          <w:t>https://www.irs.gov/forms-pubs/about-form-1095-b</w:t>
        </w:r>
      </w:hyperlink>
    </w:p>
    <w:p w14:paraId="6FE24396" w14:textId="77777777" w:rsidR="00114E3B" w:rsidRDefault="00114E3B" w:rsidP="00C03C3E">
      <w:pPr>
        <w:pStyle w:val="ListParagraph"/>
      </w:pPr>
    </w:p>
    <w:p w14:paraId="0FAF649D" w14:textId="0FF4BB5F" w:rsidR="007F2FBA" w:rsidRDefault="001C2A88" w:rsidP="00AC5167">
      <w:pPr>
        <w:pStyle w:val="Heading1"/>
      </w:pPr>
      <w:bookmarkStart w:id="5" w:name="_Toc117532886"/>
      <w:r>
        <w:lastRenderedPageBreak/>
        <w:t>Section</w:t>
      </w:r>
      <w:r w:rsidR="007F2FBA">
        <w:t xml:space="preserve"> 1 </w:t>
      </w:r>
      <w:r>
        <w:t>–</w:t>
      </w:r>
      <w:r w:rsidR="007F2FBA">
        <w:t xml:space="preserve"> </w:t>
      </w:r>
      <w:r w:rsidR="00E237FB">
        <w:t>Understanding the 109</w:t>
      </w:r>
      <w:r w:rsidR="00667124">
        <w:t>4</w:t>
      </w:r>
      <w:bookmarkEnd w:id="5"/>
    </w:p>
    <w:p w14:paraId="753A3871" w14:textId="25EFE7BD" w:rsidR="00667124" w:rsidRPr="00B5397A" w:rsidRDefault="00667124" w:rsidP="00667124">
      <w:pPr>
        <w:pStyle w:val="Heading2"/>
      </w:pPr>
      <w:r>
        <w:t>1094-C</w:t>
      </w:r>
      <w:r w:rsidRPr="00B5397A">
        <w:t xml:space="preserve"> </w:t>
      </w:r>
      <w:r w:rsidR="00D159FE">
        <w:t>OVERVIEW</w:t>
      </w:r>
    </w:p>
    <w:p w14:paraId="55944C59" w14:textId="6B23888C" w:rsidR="00667124" w:rsidRDefault="00667124" w:rsidP="00667124">
      <w:r>
        <w:t xml:space="preserve">Employers are required to submit at least one 1094 when sending 1095s to the IRS for all full-time employees and covered individuals. It may be helpful to think of the 1094 as the “cover sheet” to the 1095s the employer is submitting to the IRS. The 1094-C is used by ALEs to report summary information to the IRS and to transmit the employer’s 1095-Cs to the IRS. The simpler 1094-B is generally used by small employers (who are not ALEs) who sponsor a self-funded health plan. This guide does not specifically address the 1094-B. </w:t>
      </w:r>
    </w:p>
    <w:p w14:paraId="3541D191" w14:textId="77777777" w:rsidR="00667124" w:rsidRPr="00D159FE" w:rsidRDefault="00667124" w:rsidP="00667124">
      <w:pPr>
        <w:rPr>
          <w:b/>
          <w:bCs/>
          <w:u w:val="single"/>
        </w:rPr>
      </w:pPr>
      <w:r w:rsidRPr="00D159FE">
        <w:rPr>
          <w:b/>
          <w:bCs/>
          <w:u w:val="single"/>
        </w:rPr>
        <w:t>Form 1094-C Parts</w:t>
      </w:r>
    </w:p>
    <w:p w14:paraId="39117C58" w14:textId="77777777" w:rsidR="00667124" w:rsidRDefault="00667124" w:rsidP="00667124">
      <w:r>
        <w:t>The 1094-C has four parts that must be completed by the employer.</w:t>
      </w:r>
    </w:p>
    <w:p w14:paraId="6EDC1F8C" w14:textId="77777777" w:rsidR="00667124" w:rsidRDefault="00667124" w:rsidP="00667124">
      <w:r w:rsidRPr="00D7153C">
        <w:rPr>
          <w:b/>
          <w:bCs/>
        </w:rPr>
        <w:t>Part I</w:t>
      </w:r>
      <w:r w:rsidRPr="00D7153C">
        <w:t xml:space="preserve"> – Basic employer information, including name, EIN number, address, contact information, etc.</w:t>
      </w:r>
    </w:p>
    <w:p w14:paraId="0DB32710" w14:textId="77777777" w:rsidR="00667124" w:rsidRDefault="00667124" w:rsidP="00667124">
      <w:r w:rsidRPr="00D7153C">
        <w:rPr>
          <w:b/>
          <w:bCs/>
        </w:rPr>
        <w:t>Part II</w:t>
      </w:r>
      <w:r>
        <w:t xml:space="preserve"> – Additional information on the employer, including:</w:t>
      </w:r>
    </w:p>
    <w:p w14:paraId="2CEE4530" w14:textId="77777777" w:rsidR="00667124" w:rsidRDefault="00667124" w:rsidP="00667124">
      <w:pPr>
        <w:pStyle w:val="Bullet1"/>
      </w:pPr>
      <w:r>
        <w:t>Total number of 1095s filed on behalf of the employer (Line 20);</w:t>
      </w:r>
    </w:p>
    <w:p w14:paraId="4BE11B01" w14:textId="77777777" w:rsidR="00667124" w:rsidRDefault="00667124" w:rsidP="00667124">
      <w:pPr>
        <w:pStyle w:val="Bullet1"/>
      </w:pPr>
      <w:r>
        <w:t>Indication of whether the employer is part of an aggregated ALE group based on §414 Controlled Group and Affiliated Service Group rules (Line 21); and</w:t>
      </w:r>
    </w:p>
    <w:p w14:paraId="15D5C3AB" w14:textId="77777777" w:rsidR="00667124" w:rsidRDefault="00667124" w:rsidP="00667124">
      <w:pPr>
        <w:pStyle w:val="Bullet1"/>
      </w:pPr>
      <w:r>
        <w:t xml:space="preserve">Certification by the </w:t>
      </w:r>
      <w:r w:rsidRPr="00AD0D71">
        <w:t>employer</w:t>
      </w:r>
      <w:r>
        <w:t xml:space="preserve"> that it met certain offer of coverage requirements (Line 22). The employer checks any box in this line that applies to the employer. The employer is not required to check any of the boxes, or may check more than one if applicable. Checking one or more boxes allows the employer to take advantage of some simplified reporting methods.</w:t>
      </w:r>
    </w:p>
    <w:p w14:paraId="44C0237B" w14:textId="452E55B4" w:rsidR="00667124" w:rsidRDefault="00667124" w:rsidP="00667124">
      <w:pPr>
        <w:numPr>
          <w:ilvl w:val="0"/>
          <w:numId w:val="8"/>
        </w:numPr>
      </w:pPr>
      <w:r>
        <w:rPr>
          <w:u w:val="single"/>
        </w:rPr>
        <w:t xml:space="preserve">Qualifying Offer </w:t>
      </w:r>
      <w:r w:rsidRPr="00DF7266">
        <w:rPr>
          <w:u w:val="single"/>
        </w:rPr>
        <w:t>Method</w:t>
      </w:r>
      <w:r>
        <w:t xml:space="preserve"> – </w:t>
      </w:r>
      <w:r w:rsidRPr="00DF7266">
        <w:t>The</w:t>
      </w:r>
      <w:r>
        <w:t xml:space="preserve"> employer made a qualifying offer of coverage to one or more employees for all months during the year in which the employee was a full-time employee to whom a §4980H penalty could apply. A “qualifying offer” is made when an employer offers </w:t>
      </w:r>
      <w:r w:rsidR="00497CC3">
        <w:t>a minimum value</w:t>
      </w:r>
      <w:r>
        <w:t xml:space="preserve"> plan at a cost to the employee for single coverage of less than 9.5% (indexed annually—9.61% in 2022) of FPL, approximately $103.15/month in 2022, and also offers at least minimum essential coverage (MEC) to spouses and children. </w:t>
      </w:r>
    </w:p>
    <w:p w14:paraId="1A1DED8B" w14:textId="77777777" w:rsidR="00667124" w:rsidRDefault="00667124" w:rsidP="00667124">
      <w:pPr>
        <w:numPr>
          <w:ilvl w:val="1"/>
          <w:numId w:val="8"/>
        </w:numPr>
      </w:pPr>
      <w:r>
        <w:t>Allows the employer to use code 1A on Line 14 and to skip completing Line 15.  Completion of Line 16 is optional.</w:t>
      </w:r>
    </w:p>
    <w:p w14:paraId="092EA865" w14:textId="77777777" w:rsidR="00667124" w:rsidRPr="00B94CB5" w:rsidRDefault="00667124" w:rsidP="00667124">
      <w:pPr>
        <w:numPr>
          <w:ilvl w:val="1"/>
          <w:numId w:val="8"/>
        </w:numPr>
      </w:pPr>
      <w:r>
        <w:t xml:space="preserve">Allows the employer to use </w:t>
      </w:r>
      <w:r w:rsidRPr="00B94CB5">
        <w:t>a</w:t>
      </w:r>
      <w:r>
        <w:t xml:space="preserve"> simplified alternative </w:t>
      </w:r>
      <w:r w:rsidRPr="00B94CB5">
        <w:t xml:space="preserve">statement for </w:t>
      </w:r>
      <w:r>
        <w:t>any employees that received a qualifying o</w:t>
      </w:r>
      <w:r w:rsidRPr="00B94CB5">
        <w:t>ffer for all 12 months</w:t>
      </w:r>
      <w:r>
        <w:t xml:space="preserve"> (instead of a copy of the 1095-C) so long as they were not enrolled in a self-funded plan. Practically, however, the alternative statement may be of little value to most employers. Even if the employer meets this requirement, the employer must still provide a 1095 to the IRS and cannot use it for those who enrolled in the employer’s self-funded plan. It is often easier for employers to simply provide a copy of the 1095 to all applicable employees.</w:t>
      </w:r>
    </w:p>
    <w:p w14:paraId="5DFED553" w14:textId="77777777" w:rsidR="00667124" w:rsidRDefault="00667124" w:rsidP="00667124">
      <w:pPr>
        <w:numPr>
          <w:ilvl w:val="0"/>
          <w:numId w:val="8"/>
        </w:numPr>
      </w:pPr>
      <w:r>
        <w:t>Reserved – Not used for 2022 reporting.</w:t>
      </w:r>
    </w:p>
    <w:p w14:paraId="144AB88E" w14:textId="77777777" w:rsidR="00667124" w:rsidRDefault="00667124" w:rsidP="00667124">
      <w:pPr>
        <w:numPr>
          <w:ilvl w:val="0"/>
          <w:numId w:val="8"/>
        </w:numPr>
      </w:pPr>
      <w:r>
        <w:t>Reserved – Not used for 2022 reporting.</w:t>
      </w:r>
    </w:p>
    <w:p w14:paraId="1196EC8A" w14:textId="5390C6A3" w:rsidR="00667124" w:rsidRDefault="00667124" w:rsidP="00667124">
      <w:pPr>
        <w:numPr>
          <w:ilvl w:val="0"/>
          <w:numId w:val="8"/>
        </w:numPr>
      </w:pPr>
      <w:r>
        <w:rPr>
          <w:u w:val="single"/>
        </w:rPr>
        <w:t>98% Offer Method</w:t>
      </w:r>
      <w:r>
        <w:t xml:space="preserve"> – The employer </w:t>
      </w:r>
      <w:r w:rsidRPr="00E14D82">
        <w:t xml:space="preserve">offered </w:t>
      </w:r>
      <w:r w:rsidR="00497CC3">
        <w:t>a minimum value</w:t>
      </w:r>
      <w:r w:rsidRPr="00E14D82">
        <w:t xml:space="preserve"> </w:t>
      </w:r>
      <w:r>
        <w:t>plan</w:t>
      </w:r>
      <w:r w:rsidRPr="00E14D82">
        <w:t xml:space="preserve"> to at least 98% </w:t>
      </w:r>
      <w:r>
        <w:t xml:space="preserve">of employees </w:t>
      </w:r>
      <w:r w:rsidRPr="00B94CB5">
        <w:t>for whom a 1095-C is being fil</w:t>
      </w:r>
      <w:r>
        <w:t xml:space="preserve">ed that </w:t>
      </w:r>
      <w:r w:rsidRPr="00E14D82">
        <w:t xml:space="preserve">was affordable based on any of the affordability safe harbors </w:t>
      </w:r>
      <w:r>
        <w:t>(i.e., Form W-2, rate of pay, or FPL), and at least MEC was offered to the employees’ dependents</w:t>
      </w:r>
      <w:r w:rsidRPr="00E14D82">
        <w:t xml:space="preserve">. </w:t>
      </w:r>
      <w:r>
        <w:t>This method:</w:t>
      </w:r>
    </w:p>
    <w:p w14:paraId="65FD3283" w14:textId="77777777" w:rsidR="00667124" w:rsidRDefault="00667124" w:rsidP="00667124">
      <w:pPr>
        <w:numPr>
          <w:ilvl w:val="1"/>
          <w:numId w:val="8"/>
        </w:numPr>
      </w:pPr>
      <w:r>
        <w:lastRenderedPageBreak/>
        <w:t>Allows the e</w:t>
      </w:r>
      <w:r w:rsidRPr="00E14D82">
        <w:t xml:space="preserve">mployer </w:t>
      </w:r>
      <w:r>
        <w:t>to skip providing the</w:t>
      </w:r>
      <w:r w:rsidRPr="00E14D82">
        <w:t xml:space="preserve"> n</w:t>
      </w:r>
      <w:r>
        <w:t>umber of full-time employees in Part III column (b) of the 1094-C</w:t>
      </w:r>
      <w:r w:rsidRPr="00E14D82">
        <w:t>.</w:t>
      </w:r>
    </w:p>
    <w:p w14:paraId="3D87B743" w14:textId="77777777" w:rsidR="00667124" w:rsidRDefault="00667124" w:rsidP="00667124">
      <w:pPr>
        <w:numPr>
          <w:ilvl w:val="1"/>
          <w:numId w:val="8"/>
        </w:numPr>
      </w:pPr>
      <w:r>
        <w:t xml:space="preserve">Allows the employer </w:t>
      </w:r>
      <w:r w:rsidRPr="00B94CB5">
        <w:t xml:space="preserve">to report on all employees receiving a 1095-C without designating who is full-time and who is part-time (advantageous for employers </w:t>
      </w:r>
      <w:r>
        <w:t>who</w:t>
      </w:r>
      <w:r w:rsidRPr="00B94CB5">
        <w:t xml:space="preserve"> offer coverage to part-time employees)</w:t>
      </w:r>
      <w:r>
        <w:t xml:space="preserve">. </w:t>
      </w:r>
      <w:r w:rsidRPr="00B94CB5">
        <w:t xml:space="preserve">A 1095-C is still required for any employee </w:t>
      </w:r>
      <w:r>
        <w:t>who</w:t>
      </w:r>
      <w:r w:rsidRPr="00B94CB5">
        <w:t xml:space="preserve"> </w:t>
      </w:r>
      <w:r>
        <w:t>met</w:t>
      </w:r>
      <w:r w:rsidRPr="00B94CB5">
        <w:t xml:space="preserve"> the definition of full-time, so an employer should verify for any employee that is not receiving a 1095-C that the employee </w:t>
      </w:r>
      <w:r>
        <w:t>was</w:t>
      </w:r>
      <w:r w:rsidRPr="00B94CB5">
        <w:t xml:space="preserve"> truly part-time</w:t>
      </w:r>
      <w:r>
        <w:t>.</w:t>
      </w:r>
    </w:p>
    <w:p w14:paraId="1A8E5FDB" w14:textId="77777777" w:rsidR="00667124" w:rsidRDefault="00667124" w:rsidP="00667124">
      <w:r w:rsidRPr="00D7153C">
        <w:rPr>
          <w:b/>
          <w:bCs/>
        </w:rPr>
        <w:t>Part III</w:t>
      </w:r>
      <w:r>
        <w:t xml:space="preserve"> – This section is used to report aggregate employer information for each month of the calendar year, including:</w:t>
      </w:r>
    </w:p>
    <w:p w14:paraId="7ADA7EA6" w14:textId="062E43FD" w:rsidR="006C2FA5" w:rsidRPr="006C2FA5" w:rsidRDefault="001C33B9" w:rsidP="006C2FA5">
      <w:pPr>
        <w:pStyle w:val="Bullet1"/>
      </w:pPr>
      <w:r w:rsidRPr="003124CB">
        <w:rPr>
          <w:noProof/>
        </w:rPr>
        <mc:AlternateContent>
          <mc:Choice Requires="wps">
            <w:drawing>
              <wp:anchor distT="0" distB="0" distL="114300" distR="114300" simplePos="0" relativeHeight="251662336" behindDoc="1" locked="0" layoutInCell="1" allowOverlap="1" wp14:anchorId="04E7C07C" wp14:editId="7201D99A">
                <wp:simplePos x="0" y="0"/>
                <wp:positionH relativeFrom="margin">
                  <wp:posOffset>357188</wp:posOffset>
                </wp:positionH>
                <wp:positionV relativeFrom="paragraph">
                  <wp:posOffset>392430</wp:posOffset>
                </wp:positionV>
                <wp:extent cx="6010275" cy="352425"/>
                <wp:effectExtent l="0" t="0" r="28575" b="28575"/>
                <wp:wrapNone/>
                <wp:docPr id="31" name="Rectangle: Rounded Corners 31"/>
                <wp:cNvGraphicFramePr/>
                <a:graphic xmlns:a="http://schemas.openxmlformats.org/drawingml/2006/main">
                  <a:graphicData uri="http://schemas.microsoft.com/office/word/2010/wordprocessingShape">
                    <wps:wsp>
                      <wps:cNvSpPr/>
                      <wps:spPr>
                        <a:xfrm>
                          <a:off x="0" y="0"/>
                          <a:ext cx="6010275" cy="352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F757FC" id="Rectangle: Rounded Corners 31" o:spid="_x0000_s1026" style="position:absolute;margin-left:28.15pt;margin-top:30.9pt;width:473.25pt;height:2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" fillcolor="#d9e2f3 [660]" strokecolor="#1f3763 [1604]" strokeweight="1pt">
                <v:stroke joinstyle="miter"/>
                <w10:wrap anchorx="margin"/>
              </v:roundrect>
            </w:pict>
          </mc:Fallback>
        </mc:AlternateContent>
      </w:r>
      <w:r w:rsidR="00667124" w:rsidRPr="003124CB">
        <w:t>Column (a) – Whether the employer offered MEC to substantially all (i.e., 95%, or all but 5, if greater) full-time employees and their dependents (children) for each month in the calendar year.</w:t>
      </w:r>
      <w:r w:rsidR="00873BE9">
        <w:t xml:space="preserve"> </w:t>
      </w:r>
    </w:p>
    <w:p w14:paraId="63001838" w14:textId="31DFC57E" w:rsidR="00667124" w:rsidRDefault="006C2FA5" w:rsidP="00976FFF">
      <w:pPr>
        <w:pStyle w:val="Bullet1"/>
        <w:numPr>
          <w:ilvl w:val="0"/>
          <w:numId w:val="0"/>
        </w:numPr>
        <w:ind w:left="720"/>
      </w:pPr>
      <w:r>
        <w:rPr>
          <w:color w:val="C00000"/>
        </w:rPr>
        <w:t>I</w:t>
      </w:r>
      <w:r w:rsidR="00C32B50" w:rsidRPr="00C32B50">
        <w:rPr>
          <w:color w:val="C00000"/>
        </w:rPr>
        <w:t xml:space="preserve">f </w:t>
      </w:r>
      <w:r>
        <w:rPr>
          <w:color w:val="C00000"/>
        </w:rPr>
        <w:t>C</w:t>
      </w:r>
      <w:r w:rsidR="00C32B50" w:rsidRPr="00C32B50">
        <w:rPr>
          <w:color w:val="C00000"/>
        </w:rPr>
        <w:t xml:space="preserve">olumn (a) does not have “yes” marked for all 12 months, the </w:t>
      </w:r>
      <w:r>
        <w:rPr>
          <w:color w:val="C00000"/>
        </w:rPr>
        <w:t>IRS</w:t>
      </w:r>
      <w:r w:rsidR="00C32B50" w:rsidRPr="00C32B50">
        <w:rPr>
          <w:color w:val="C00000"/>
        </w:rPr>
        <w:t xml:space="preserve"> </w:t>
      </w:r>
      <w:r w:rsidR="0027434C">
        <w:rPr>
          <w:color w:val="C00000"/>
        </w:rPr>
        <w:t>may</w:t>
      </w:r>
      <w:r w:rsidR="00C32B50" w:rsidRPr="00C32B50">
        <w:rPr>
          <w:color w:val="C00000"/>
        </w:rPr>
        <w:t xml:space="preserve"> assess a </w:t>
      </w:r>
      <w:r w:rsidR="00C32B50" w:rsidRPr="00C32B50">
        <w:rPr>
          <w:rFonts w:cs="Arial"/>
          <w:color w:val="C00000"/>
        </w:rPr>
        <w:t>§</w:t>
      </w:r>
      <w:r w:rsidR="00C32B50" w:rsidRPr="00C32B50">
        <w:rPr>
          <w:color w:val="C00000"/>
        </w:rPr>
        <w:t xml:space="preserve">4980h penalty if any full-time employee received a premium tax credit toward individual </w:t>
      </w:r>
      <w:r w:rsidR="00976FFF">
        <w:rPr>
          <w:color w:val="C00000"/>
        </w:rPr>
        <w:t>M</w:t>
      </w:r>
      <w:r w:rsidR="00C32B50" w:rsidRPr="00C32B50">
        <w:rPr>
          <w:color w:val="C00000"/>
        </w:rPr>
        <w:t>arketplace coverage.</w:t>
      </w:r>
    </w:p>
    <w:p w14:paraId="15ADF703" w14:textId="77777777" w:rsidR="00667124" w:rsidRDefault="00667124" w:rsidP="00667124">
      <w:pPr>
        <w:pStyle w:val="Bullet1"/>
      </w:pPr>
      <w:r>
        <w:t>Column (b) – The total number of full-time employees for each month.</w:t>
      </w:r>
    </w:p>
    <w:p w14:paraId="4DE9D953" w14:textId="73D3DEEE" w:rsidR="00667124" w:rsidRDefault="00667124" w:rsidP="00667124">
      <w:pPr>
        <w:pStyle w:val="Bullet2"/>
      </w:pPr>
      <w:r>
        <w:t>The number of full-time employees will depend on the method the employer uses to define “full-time” for §</w:t>
      </w:r>
      <w:r w:rsidRPr="00E14D82">
        <w:t>4980H</w:t>
      </w:r>
      <w:r>
        <w:t xml:space="preserve"> purposes. In general, §</w:t>
      </w:r>
      <w:r w:rsidRPr="00E14D82">
        <w:t>4980H</w:t>
      </w:r>
      <w:r w:rsidDel="00F42FE0">
        <w:t xml:space="preserve"> </w:t>
      </w:r>
      <w:r>
        <w:t xml:space="preserve">defines a full-time employee as an employee with at least 130 hours of service in a month, but employers may also choose to use the look-back measurement method, </w:t>
      </w:r>
      <w:r w:rsidR="009D3F12">
        <w:t>averaging</w:t>
      </w:r>
      <w:r>
        <w:t xml:space="preserve"> hours of service over 3-12 months.</w:t>
      </w:r>
    </w:p>
    <w:p w14:paraId="1F431793" w14:textId="77777777" w:rsidR="00667124" w:rsidRDefault="00667124" w:rsidP="00667124">
      <w:pPr>
        <w:pStyle w:val="Bullet1"/>
      </w:pPr>
      <w:r>
        <w:t>Column (c) – Total employees (both full-time and part-time) employed for each month.</w:t>
      </w:r>
    </w:p>
    <w:p w14:paraId="6BEC34BF" w14:textId="77777777" w:rsidR="00667124" w:rsidRDefault="00667124" w:rsidP="00667124">
      <w:pPr>
        <w:pStyle w:val="Bullet2"/>
      </w:pPr>
      <w:r>
        <w:t>The employer may pick either the first or the last day of the month, the first or the last day of the first payroll period for the month, or the 12th day of the month to report total employees.</w:t>
      </w:r>
    </w:p>
    <w:p w14:paraId="5FB07520" w14:textId="77777777" w:rsidR="00667124" w:rsidRDefault="00667124" w:rsidP="00667124">
      <w:pPr>
        <w:pStyle w:val="Bullet1"/>
      </w:pPr>
      <w:r>
        <w:t>Column (d) – An indication of whether the employer was part of an aggregated ALE group based on the §414 Controlled Group and Affiliated Service Group rules for each month. This needs to be completed only if the employer marked “yes” on Line 21.</w:t>
      </w:r>
    </w:p>
    <w:p w14:paraId="0F8A42A4" w14:textId="77777777" w:rsidR="00667124" w:rsidRPr="00921DE3" w:rsidRDefault="00667124" w:rsidP="00667124">
      <w:pPr>
        <w:pStyle w:val="Bullet1"/>
      </w:pPr>
      <w:r>
        <w:t>Column (e) – Reserved</w:t>
      </w:r>
      <w:r w:rsidRPr="00921DE3">
        <w:t>.</w:t>
      </w:r>
      <w:r>
        <w:t xml:space="preserve"> </w:t>
      </w:r>
    </w:p>
    <w:p w14:paraId="462B4447" w14:textId="77777777" w:rsidR="00667124" w:rsidRDefault="00667124" w:rsidP="00667124">
      <w:r w:rsidRPr="00D7153C">
        <w:rPr>
          <w:b/>
          <w:bCs/>
        </w:rPr>
        <w:t>Part IV</w:t>
      </w:r>
      <w:r>
        <w:t xml:space="preserve"> – An employer who is part of an aggregated ALE group must list other employer members of the group in Part IV (name and EIN). Only ALE members with at least 1 full-time employee must be listed. ALEs that are not part of a larger aggregated ALE group should leave Part IV blank.</w:t>
      </w:r>
    </w:p>
    <w:p w14:paraId="04E72233" w14:textId="77777777" w:rsidR="00667124" w:rsidRPr="00AE4187" w:rsidRDefault="00667124" w:rsidP="00667124">
      <w:pPr>
        <w:pStyle w:val="Heading2"/>
        <w:rPr>
          <w:u w:val="single"/>
        </w:rPr>
      </w:pPr>
      <w:r w:rsidRPr="00AE4187">
        <w:rPr>
          <w:u w:val="single"/>
        </w:rPr>
        <w:t>Other 1094-C Reporting Issues</w:t>
      </w:r>
    </w:p>
    <w:p w14:paraId="5D662DA9" w14:textId="77777777" w:rsidR="00667124" w:rsidRDefault="00667124" w:rsidP="00667124">
      <w:pPr>
        <w:pStyle w:val="Bullet1"/>
      </w:pPr>
      <w:r>
        <w:t>Most often, employers will provide the IRS with a single 1094 in conjunction with all 1095s, but an employer could attach multiple 1094s – for example, for each department or division. If separate 1094s are submitted with the 1095s, the employer must identify one 1094 as the employer’s “authoritative transmittal” on Line 19 and provide the total count of 1095s on Line 20. Parts II, III, and IV of the 1094 are completed only on the authoritative transmittal.</w:t>
      </w:r>
    </w:p>
    <w:p w14:paraId="2F51EE93" w14:textId="1D2C255A" w:rsidR="00667124" w:rsidRDefault="00667124" w:rsidP="00667124">
      <w:pPr>
        <w:pStyle w:val="Bullet1"/>
      </w:pPr>
      <w:r>
        <w:t>Each employer (each EIN) who is a member of an aggregated ALE group is responsible for submitting a separate 1094 authoritative transmittal and reporting for the employees of that particular employer.</w:t>
      </w:r>
      <w:r w:rsidR="00B34B84">
        <w:t xml:space="preserve"> In addition, when determ</w:t>
      </w:r>
      <w:r w:rsidR="00796E3F">
        <w:t xml:space="preserve">ining whether coverage was offered to at least 95% of full-time employees and dependents for each month, the determination is made separately for each employer (not for the </w:t>
      </w:r>
      <w:r w:rsidR="00A75C37">
        <w:t>aggregated ALE group combined).</w:t>
      </w:r>
    </w:p>
    <w:p w14:paraId="12296B53" w14:textId="57E2ACD5" w:rsidR="00636740" w:rsidRDefault="00636740" w:rsidP="002A3BC9">
      <w:pPr>
        <w:pStyle w:val="Bullet1"/>
        <w:numPr>
          <w:ilvl w:val="0"/>
          <w:numId w:val="0"/>
        </w:numPr>
        <w:ind w:left="720"/>
      </w:pPr>
    </w:p>
    <w:p w14:paraId="67C2324B" w14:textId="67CE5295" w:rsidR="007F2FBA" w:rsidRPr="00E86F05" w:rsidRDefault="001C2A88" w:rsidP="00E86F05">
      <w:pPr>
        <w:pStyle w:val="Heading1"/>
      </w:pPr>
      <w:bookmarkStart w:id="6" w:name="_Toc117532887"/>
      <w:r>
        <w:lastRenderedPageBreak/>
        <w:t>Section</w:t>
      </w:r>
      <w:r w:rsidR="007F2FBA">
        <w:t xml:space="preserve"> 2 </w:t>
      </w:r>
      <w:r>
        <w:t>–</w:t>
      </w:r>
      <w:r w:rsidR="007F2FBA">
        <w:t xml:space="preserve"> </w:t>
      </w:r>
      <w:r w:rsidR="003E0910">
        <w:t>Understanding t</w:t>
      </w:r>
      <w:r>
        <w:t>he 109</w:t>
      </w:r>
      <w:r w:rsidR="000567BB">
        <w:t>5</w:t>
      </w:r>
      <w:bookmarkEnd w:id="6"/>
    </w:p>
    <w:p w14:paraId="351BE976" w14:textId="6AC1F9BF" w:rsidR="00667124" w:rsidRPr="00B5397A" w:rsidRDefault="00667124" w:rsidP="00667124">
      <w:pPr>
        <w:pStyle w:val="Heading2"/>
      </w:pPr>
      <w:r w:rsidRPr="00B5397A">
        <w:t xml:space="preserve">1095 </w:t>
      </w:r>
      <w:r w:rsidR="00913C21">
        <w:t>OVERVIEW</w:t>
      </w:r>
    </w:p>
    <w:p w14:paraId="0AD8156F" w14:textId="3284A46F" w:rsidR="00667124" w:rsidRPr="00441B03" w:rsidRDefault="00667124" w:rsidP="00667124">
      <w:pPr>
        <w:rPr>
          <w:color w:val="000000"/>
        </w:rPr>
      </w:pPr>
      <w:r>
        <w:t xml:space="preserve">ALEs </w:t>
      </w:r>
      <w:r w:rsidRPr="00441B03">
        <w:rPr>
          <w:color w:val="000000"/>
        </w:rPr>
        <w:t xml:space="preserve">must provide a 1095 to any employee who was employed full-time for any month during the calendar year. A 1095 must also be provided to any individual (including non-employees) who participated in a self-funded employer-sponsored plan during the year. For employees </w:t>
      </w:r>
      <w:r>
        <w:rPr>
          <w:color w:val="000000"/>
        </w:rPr>
        <w:t>who</w:t>
      </w:r>
      <w:r w:rsidRPr="00441B03">
        <w:rPr>
          <w:color w:val="000000"/>
        </w:rPr>
        <w:t xml:space="preserve"> are part-time all year and not covered under a self-funded plan, no reporting is required.</w:t>
      </w:r>
    </w:p>
    <w:p w14:paraId="1EBAF454" w14:textId="77777777" w:rsidR="00667124" w:rsidRDefault="00667124" w:rsidP="00667124">
      <w:pPr>
        <w:pStyle w:val="Bullet1"/>
      </w:pPr>
      <w:r>
        <w:t xml:space="preserve">The 1095-C is used by ALEs for all full-time employees and for any non-full-time employee or non-employee covered by an ALE’s self-funded plan. </w:t>
      </w:r>
    </w:p>
    <w:p w14:paraId="053C0C6B" w14:textId="43294651" w:rsidR="00667124" w:rsidRDefault="00667124" w:rsidP="00667124">
      <w:pPr>
        <w:pStyle w:val="Bullet1"/>
      </w:pPr>
      <w:r>
        <w:t xml:space="preserve">The 1095-B is used by small (non-ALE) employers who sponsor self-funded plans and can optionally be used by ALEs to report for non-employees (such as retirees, COBRA participants, non-employee owners or board members, etc.) covered by the ALE’s self-funded plan. </w:t>
      </w:r>
    </w:p>
    <w:p w14:paraId="17E23207" w14:textId="4029502C" w:rsidR="004B2560" w:rsidRDefault="00667124" w:rsidP="00B33563">
      <w:r>
        <w:t xml:space="preserve">ALEs use the 1095-C for most reporting purposes, so this guide will focus on the 1095-C requirements. ALEs who choose to use the 1095-B </w:t>
      </w:r>
      <w:r w:rsidR="00826ABA">
        <w:t xml:space="preserve">for </w:t>
      </w:r>
      <w:r>
        <w:t xml:space="preserve">non-employees with self-funded coverage and small employers with self-funded plans should refer to IRS 1095-B instructions. </w:t>
      </w:r>
    </w:p>
    <w:p w14:paraId="1AC4DEEA" w14:textId="33D9A898" w:rsidR="00667124" w:rsidRPr="00913C21" w:rsidRDefault="00667124" w:rsidP="00667124">
      <w:pPr>
        <w:pStyle w:val="Heading5"/>
        <w:rPr>
          <w:b/>
          <w:bCs/>
        </w:rPr>
      </w:pPr>
      <w:r w:rsidRPr="00913C21">
        <w:rPr>
          <w:b/>
          <w:bCs/>
        </w:rPr>
        <w:t>Form 1095-C Parts</w:t>
      </w:r>
    </w:p>
    <w:p w14:paraId="0DA883F6" w14:textId="77777777" w:rsidR="00667124" w:rsidRDefault="00667124" w:rsidP="00667124">
      <w:r>
        <w:t>The 1095-C contains three parts, but not all employers must complete all three parts. The specific information required depends on whether the plan is fully-insur</w:t>
      </w:r>
      <w:r w:rsidRPr="005158FF">
        <w:t>e</w:t>
      </w:r>
      <w:r>
        <w:t xml:space="preserve">d or self-funded. </w:t>
      </w:r>
    </w:p>
    <w:p w14:paraId="14DB3CC0" w14:textId="77777777" w:rsidR="00667124" w:rsidRPr="00C55AD3" w:rsidRDefault="00667124" w:rsidP="00667124">
      <w:r>
        <w:rPr>
          <w:noProof/>
        </w:rPr>
        <w:drawing>
          <wp:inline distT="0" distB="0" distL="0" distR="0" wp14:anchorId="192625CB" wp14:editId="6784A919">
            <wp:extent cx="6348413" cy="2280920"/>
            <wp:effectExtent l="38100" t="38100" r="52705" b="4318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39B6570F" w14:textId="0C9E049D" w:rsidR="00667124" w:rsidRDefault="00667124" w:rsidP="00667124">
      <w:pPr>
        <w:pStyle w:val="Bullet1"/>
      </w:pPr>
      <w:r w:rsidRPr="00C15C07">
        <w:t>ALE</w:t>
      </w:r>
      <w:r>
        <w:t>s</w:t>
      </w:r>
      <w:r w:rsidRPr="00C15C07">
        <w:t xml:space="preserve"> </w:t>
      </w:r>
      <w:r>
        <w:t>w</w:t>
      </w:r>
      <w:r w:rsidRPr="00C15C07">
        <w:t>ho</w:t>
      </w:r>
      <w:r>
        <w:t xml:space="preserve"> sponsor fully-insured plans must complete Parts I and II of the 1095-C, but are not required to complete Part III (which details the coverage provided on a monthly basis). The carrier providing the fully-insured coverage will </w:t>
      </w:r>
      <w:r w:rsidR="007E381B">
        <w:t xml:space="preserve">submit a separate 1095-B </w:t>
      </w:r>
      <w:r>
        <w:t>to the IRS</w:t>
      </w:r>
      <w:r w:rsidR="00995625">
        <w:t xml:space="preserve"> </w:t>
      </w:r>
      <w:r w:rsidR="00F333A0">
        <w:t>for</w:t>
      </w:r>
      <w:r w:rsidR="00995625">
        <w:t xml:space="preserve"> any individuals covered under the fully-insured plan</w:t>
      </w:r>
      <w:r>
        <w:t xml:space="preserve"> and </w:t>
      </w:r>
      <w:r w:rsidR="007E381B">
        <w:t>provide a copy</w:t>
      </w:r>
      <w:r w:rsidR="00F333A0">
        <w:t xml:space="preserve"> of the 1095-B</w:t>
      </w:r>
      <w:r>
        <w:t xml:space="preserve"> to covered individuals.</w:t>
      </w:r>
    </w:p>
    <w:p w14:paraId="2336B4F7" w14:textId="77777777" w:rsidR="00667124" w:rsidRDefault="00667124" w:rsidP="00667124">
      <w:pPr>
        <w:pStyle w:val="Bullet1"/>
      </w:pPr>
      <w:r w:rsidRPr="00C15C07">
        <w:t>ALE</w:t>
      </w:r>
      <w:r>
        <w:t>s</w:t>
      </w:r>
      <w:r w:rsidRPr="00C15C07">
        <w:t xml:space="preserve"> who sponsor</w:t>
      </w:r>
      <w:r>
        <w:t xml:space="preserve"> self-funded plans are required to fill out Parts I &amp; II for all full-time employees, and all three parts (I, II, and III) of the 1095-C for individuals who are covered by a self-funded plan. </w:t>
      </w:r>
    </w:p>
    <w:p w14:paraId="04C92B65" w14:textId="78ADDEC7" w:rsidR="00667124" w:rsidRDefault="00667124" w:rsidP="00667124">
      <w:pPr>
        <w:pStyle w:val="Bullet1"/>
      </w:pPr>
      <w:r w:rsidRPr="00C15C07">
        <w:t>ALE</w:t>
      </w:r>
      <w:r>
        <w:t>s</w:t>
      </w:r>
      <w:r w:rsidRPr="00C15C07">
        <w:t xml:space="preserve"> who sponsor both fully-insured and self-funded plans</w:t>
      </w:r>
      <w:r>
        <w:t xml:space="preserve"> are required to fill out Parts I &amp; II for all full-time employees, and Part III only for individuals who are covered by a self-funded plan.</w:t>
      </w:r>
    </w:p>
    <w:p w14:paraId="349275FE" w14:textId="2E92720C" w:rsidR="00667124" w:rsidRDefault="00667124" w:rsidP="00667124">
      <w:pPr>
        <w:pStyle w:val="Bullet1"/>
        <w:numPr>
          <w:ilvl w:val="0"/>
          <w:numId w:val="0"/>
        </w:numPr>
        <w:ind w:left="720" w:hanging="360"/>
      </w:pPr>
    </w:p>
    <w:p w14:paraId="432E0842" w14:textId="77777777" w:rsidR="008B6252" w:rsidRDefault="008B6252" w:rsidP="00667124">
      <w:pPr>
        <w:pStyle w:val="Bullet1"/>
        <w:numPr>
          <w:ilvl w:val="0"/>
          <w:numId w:val="0"/>
        </w:numPr>
        <w:ind w:left="720" w:hanging="360"/>
      </w:pPr>
    </w:p>
    <w:p w14:paraId="71C562DE" w14:textId="0B600A88" w:rsidR="00667124" w:rsidRDefault="00667124" w:rsidP="00667124">
      <w:pPr>
        <w:pStyle w:val="Heading2"/>
      </w:pPr>
      <w:r>
        <w:lastRenderedPageBreak/>
        <w:t>1095-C P</w:t>
      </w:r>
      <w:r w:rsidR="00F31087">
        <w:t>ART</w:t>
      </w:r>
      <w:r>
        <w:t xml:space="preserve"> I </w:t>
      </w:r>
    </w:p>
    <w:p w14:paraId="3C6ED76F" w14:textId="77777777" w:rsidR="00667124" w:rsidRDefault="00667124" w:rsidP="00667124">
      <w:r>
        <w:t>Much of the information required in Part I of the 1095-C is basic employer and employee information such as address, contact information, EIN, etc., and it is not difficult for employers to complete this section.</w:t>
      </w:r>
    </w:p>
    <w:p w14:paraId="034B8FAD" w14:textId="35268E17" w:rsidR="00667124" w:rsidRDefault="00667124" w:rsidP="00667124">
      <w:pPr>
        <w:pStyle w:val="Heading2"/>
      </w:pPr>
      <w:r>
        <w:t>1095-C P</w:t>
      </w:r>
      <w:r w:rsidR="00F31087">
        <w:t>ART</w:t>
      </w:r>
      <w:r>
        <w:t xml:space="preserve"> II (Lines 14 – 17)</w:t>
      </w:r>
    </w:p>
    <w:p w14:paraId="04D384DE" w14:textId="4B366B42" w:rsidR="00667124" w:rsidRDefault="00667124" w:rsidP="00667124">
      <w:r>
        <w:t xml:space="preserve">Part II is more challenging for many employers in that it requires employers (or their vendors) to develop the systems and processes necessary to keep track of employee-related information on a month-by-month basis. </w:t>
      </w:r>
      <w:r w:rsidR="000B40F4">
        <w:t xml:space="preserve">In addition to the details for each line provided below, see </w:t>
      </w:r>
      <w:r w:rsidR="000B40F4" w:rsidRPr="00FB5BBA">
        <w:rPr>
          <w:b/>
          <w:bCs/>
        </w:rPr>
        <w:t xml:space="preserve">Appendix </w:t>
      </w:r>
      <w:r w:rsidR="005359CF">
        <w:rPr>
          <w:b/>
          <w:bCs/>
        </w:rPr>
        <w:t>B</w:t>
      </w:r>
      <w:r w:rsidR="000B40F4">
        <w:t xml:space="preserve"> for </w:t>
      </w:r>
      <w:r w:rsidR="00471804">
        <w:t xml:space="preserve">a variety of </w:t>
      </w:r>
      <w:r w:rsidR="007D3A04">
        <w:t xml:space="preserve">coding </w:t>
      </w:r>
      <w:r w:rsidR="00471804">
        <w:t>examples based on some of the most common reporting scenarios.</w:t>
      </w:r>
    </w:p>
    <w:p w14:paraId="30FBF49D" w14:textId="77777777" w:rsidR="00263136" w:rsidRDefault="00263136" w:rsidP="00263136">
      <w:pPr>
        <w:pStyle w:val="Heading5"/>
        <w:rPr>
          <w:b/>
          <w:bCs/>
        </w:rPr>
      </w:pPr>
      <w:r>
        <w:rPr>
          <w:b/>
          <w:bCs/>
        </w:rPr>
        <w:t>Full-Time Employee Status</w:t>
      </w:r>
    </w:p>
    <w:p w14:paraId="4CE3E58E" w14:textId="77777777" w:rsidR="00263136" w:rsidRDefault="00263136" w:rsidP="00263136">
      <w:r>
        <w:t>To understand which employees require offer of coverage reporting in Part II of the 1095-C, the employer must determine which employees were full-time for each month. Below are several tips to assist in this determination:</w:t>
      </w:r>
    </w:p>
    <w:p w14:paraId="5DEA4D1B" w14:textId="1F265C55" w:rsidR="00263136" w:rsidRDefault="00263136" w:rsidP="00263136">
      <w:pPr>
        <w:pStyle w:val="Bullet1"/>
        <w:numPr>
          <w:ilvl w:val="0"/>
          <w:numId w:val="42"/>
        </w:numPr>
      </w:pPr>
      <w:r>
        <w:t>Make sure to count all hours of service, which include any time paid or payable</w:t>
      </w:r>
      <w:r w:rsidR="0056542C">
        <w:t xml:space="preserve"> with U.S.-source income, </w:t>
      </w:r>
      <w:r>
        <w:t xml:space="preserve">including vacation, sick time and paid time off. </w:t>
      </w:r>
    </w:p>
    <w:p w14:paraId="009CDA75" w14:textId="47A1294F" w:rsidR="00263136" w:rsidRDefault="00263136" w:rsidP="00263136">
      <w:pPr>
        <w:pStyle w:val="Bullet1"/>
        <w:numPr>
          <w:ilvl w:val="0"/>
          <w:numId w:val="42"/>
        </w:numPr>
      </w:pPr>
      <w:r>
        <w:t>ALEs must choose a measurement method (monthly or look-back) and use it consistently. The rules only permit differentiating the measurement method for the following categories: (i) hourly and salaried; (ii) union and non-union; (iii) different geographic locations; or (iv) different entities within the same aggregated ALE group.</w:t>
      </w:r>
    </w:p>
    <w:p w14:paraId="1C755F39" w14:textId="77777777" w:rsidR="00263136" w:rsidRDefault="00263136" w:rsidP="00F63C4A">
      <w:pPr>
        <w:pStyle w:val="Bullet2"/>
      </w:pPr>
      <w:r>
        <w:t xml:space="preserve">Under the </w:t>
      </w:r>
      <w:r w:rsidRPr="00030BAD">
        <w:rPr>
          <w:u w:val="single"/>
        </w:rPr>
        <w:t>monthly measurement method</w:t>
      </w:r>
      <w:r>
        <w:t>, employees with 130 or more hours of service in a month are full-time.</w:t>
      </w:r>
    </w:p>
    <w:p w14:paraId="053662AE" w14:textId="39D7D7E6" w:rsidR="00B64F13" w:rsidRDefault="00263136" w:rsidP="00F63C4A">
      <w:pPr>
        <w:pStyle w:val="Bullet2"/>
      </w:pPr>
      <w:r>
        <w:t xml:space="preserve">Under the </w:t>
      </w:r>
      <w:r w:rsidRPr="00030BAD">
        <w:rPr>
          <w:u w:val="single"/>
        </w:rPr>
        <w:t>look-back measurement method</w:t>
      </w:r>
      <w:r>
        <w:t>, employees who averaged full-time hours during the previous measurement period are generally full-time for the entire corre</w:t>
      </w:r>
      <w:r w:rsidR="00B8148F">
        <w:t>s</w:t>
      </w:r>
      <w:r>
        <w:t>ponding stability period, even if there is a reduction in hours</w:t>
      </w:r>
      <w:r w:rsidR="00B8148F">
        <w:t xml:space="preserve"> or</w:t>
      </w:r>
      <w:r>
        <w:t xml:space="preserve"> leave of absence. There is a small exception beginning the 4th month following a change to part-time status for regular full-time employees who were not subject to an initial measurement period</w:t>
      </w:r>
      <w:r w:rsidR="000E2005">
        <w:t xml:space="preserve"> and who meet other criter</w:t>
      </w:r>
      <w:r w:rsidR="00034C7F">
        <w:t>ia</w:t>
      </w:r>
      <w:r>
        <w:t>.</w:t>
      </w:r>
    </w:p>
    <w:p w14:paraId="5867F890" w14:textId="17002FF6" w:rsidR="00263136" w:rsidRDefault="00263136" w:rsidP="00F63C4A">
      <w:pPr>
        <w:pStyle w:val="Bullet2"/>
      </w:pPr>
      <w:r>
        <w:t>The break in service rules, which apply for both the monthly and look-back measurement methods, require that employees returning from a break in service of &lt;13 weeks (&lt;26 weeks for educational organizations) be treated as continuing employees and not subject to a new waiting period or initial measurement period.</w:t>
      </w:r>
    </w:p>
    <w:p w14:paraId="7D3CAC9B" w14:textId="52E8CD8F" w:rsidR="00DF269D" w:rsidRPr="00655967" w:rsidRDefault="00DF269D" w:rsidP="00DF269D">
      <w:pPr>
        <w:pStyle w:val="Bullet1"/>
      </w:pPr>
      <w:r w:rsidRPr="00655967">
        <w:t xml:space="preserve">For aggregate ALE groups, any employees averaging 30 or more hours per week across the entities are considered full-time. For reporting, the entity that employed the employee for the most hours in any month should report the employee as full-time for that month. So, for example, if the employee primarily works at one </w:t>
      </w:r>
      <w:r w:rsidR="00A45527" w:rsidRPr="00655967">
        <w:t>entity</w:t>
      </w:r>
      <w:r w:rsidRPr="00655967">
        <w:t xml:space="preserve">, but puts in a few hours each month at another </w:t>
      </w:r>
      <w:r w:rsidR="00A45527" w:rsidRPr="00655967">
        <w:t>entity</w:t>
      </w:r>
      <w:r w:rsidRPr="00655967">
        <w:t xml:space="preserve">, the employee would be claimed and reported by just the one </w:t>
      </w:r>
      <w:r w:rsidR="00A45527" w:rsidRPr="00655967">
        <w:t>entity</w:t>
      </w:r>
      <w:r w:rsidRPr="00655967">
        <w:t xml:space="preserve">. However, if the employee moves amongst the entities, </w:t>
      </w:r>
      <w:r w:rsidR="00DD6F6F" w:rsidRPr="00655967">
        <w:t xml:space="preserve">the entity reporting the employee </w:t>
      </w:r>
      <w:r w:rsidR="00AF4580">
        <w:t xml:space="preserve">as full-time </w:t>
      </w:r>
      <w:r w:rsidR="00DD6F6F" w:rsidRPr="00655967">
        <w:t>may vary from month-to-month</w:t>
      </w:r>
      <w:r w:rsidRPr="00655967">
        <w:t>.</w:t>
      </w:r>
    </w:p>
    <w:p w14:paraId="4959F88B" w14:textId="2FB5A21D" w:rsidR="00263136" w:rsidRPr="00B64F13" w:rsidRDefault="00B64F13" w:rsidP="00B64F13">
      <w:pPr>
        <w:pStyle w:val="Heading5"/>
        <w:rPr>
          <w:b/>
          <w:bCs/>
        </w:rPr>
      </w:pPr>
      <w:r>
        <w:rPr>
          <w:b/>
          <w:bCs/>
        </w:rPr>
        <w:t>Employee Age &amp; Plan Start Month</w:t>
      </w:r>
    </w:p>
    <w:p w14:paraId="419CE1C9" w14:textId="1E9B4347" w:rsidR="00667124" w:rsidRPr="009776B2" w:rsidRDefault="00667124" w:rsidP="00667124">
      <w:pPr>
        <w:rPr>
          <w:rFonts w:cs="Arial"/>
        </w:rPr>
      </w:pPr>
      <w:r>
        <w:rPr>
          <w:rFonts w:cs="Arial"/>
        </w:rPr>
        <w:t>There is a</w:t>
      </w:r>
      <w:r w:rsidRPr="009776B2">
        <w:rPr>
          <w:rFonts w:cs="Arial"/>
        </w:rPr>
        <w:t xml:space="preserve"> box in</w:t>
      </w:r>
      <w:r>
        <w:rPr>
          <w:rFonts w:cs="Arial"/>
        </w:rPr>
        <w:t xml:space="preserve"> the beginning of</w:t>
      </w:r>
      <w:r w:rsidRPr="009776B2">
        <w:rPr>
          <w:rFonts w:cs="Arial"/>
        </w:rPr>
        <w:t xml:space="preserve"> Part II </w:t>
      </w:r>
      <w:r>
        <w:rPr>
          <w:rFonts w:cs="Arial"/>
        </w:rPr>
        <w:t>that asks</w:t>
      </w:r>
      <w:r w:rsidRPr="009776B2">
        <w:rPr>
          <w:rFonts w:cs="Arial"/>
        </w:rPr>
        <w:t xml:space="preserve"> </w:t>
      </w:r>
      <w:r>
        <w:rPr>
          <w:rFonts w:cs="Arial"/>
        </w:rPr>
        <w:t>for the employee’s age as of January 1 and for</w:t>
      </w:r>
      <w:r w:rsidRPr="009776B2">
        <w:rPr>
          <w:rFonts w:cs="Arial"/>
        </w:rPr>
        <w:t xml:space="preserve"> the plan start month. Reporting of </w:t>
      </w:r>
      <w:r>
        <w:rPr>
          <w:rFonts w:cs="Arial"/>
        </w:rPr>
        <w:t xml:space="preserve">the employee’s age is required only if the employee was offered an individual coverage HRA (ICHRA). However, the plan start month for the employer’s </w:t>
      </w:r>
      <w:r w:rsidR="00BF5C6D">
        <w:rPr>
          <w:rFonts w:cs="Arial"/>
        </w:rPr>
        <w:t xml:space="preserve">group </w:t>
      </w:r>
      <w:r>
        <w:rPr>
          <w:rFonts w:cs="Arial"/>
        </w:rPr>
        <w:t>health plan must be reported on all 1095-Cs.</w:t>
      </w:r>
    </w:p>
    <w:p w14:paraId="5F94DE43" w14:textId="77777777" w:rsidR="00EB18B2" w:rsidRDefault="00EB18B2" w:rsidP="00667124">
      <w:pPr>
        <w:pStyle w:val="Heading5"/>
        <w:rPr>
          <w:b/>
          <w:bCs/>
        </w:rPr>
      </w:pPr>
    </w:p>
    <w:p w14:paraId="3A8EC223" w14:textId="1DC9BE43" w:rsidR="00667124" w:rsidRPr="00F31087" w:rsidRDefault="00667124" w:rsidP="00667124">
      <w:pPr>
        <w:pStyle w:val="Heading5"/>
        <w:rPr>
          <w:b/>
          <w:bCs/>
        </w:rPr>
      </w:pPr>
      <w:r w:rsidRPr="00F31087">
        <w:rPr>
          <w:b/>
          <w:bCs/>
        </w:rPr>
        <w:lastRenderedPageBreak/>
        <w:t>Line 14 – Offer of Coverage</w:t>
      </w:r>
    </w:p>
    <w:p w14:paraId="29FAB627" w14:textId="2A8DEE69" w:rsidR="00BE7B29" w:rsidRDefault="00667124" w:rsidP="00667124">
      <w:r>
        <w:t xml:space="preserve">Employers must use one of the IRS defined codes to report on Line 14 the type of offer of coverage made to the employee. </w:t>
      </w:r>
      <w:r w:rsidRPr="00733F09">
        <w:rPr>
          <w:b/>
          <w:bCs/>
        </w:rPr>
        <w:t>There must be a code for each of the 12 months regardless of whether the individual was employed for all 12 months or was offered coverage.</w:t>
      </w:r>
      <w:r>
        <w:t xml:space="preserve"> If one code applies for the entire 12 months, the code may be entered once in the “all 12 months” column, or, alternatively, can be entered in the column for each of the 12 months separately. Nothing on Line 14 signifies whether an employee actually elected coverage. This line represents only whether an offer of coverage was made.</w:t>
      </w:r>
    </w:p>
    <w:p w14:paraId="66323C7E" w14:textId="77777777" w:rsidR="00B45E50" w:rsidRDefault="00B45E50" w:rsidP="00667124">
      <w:pPr>
        <w:rPr>
          <w:b/>
          <w:bCs/>
        </w:rPr>
      </w:pPr>
      <w:r>
        <w:rPr>
          <w:b/>
          <w:bCs/>
        </w:rPr>
        <w:t>Offer of Coverage Tips</w:t>
      </w:r>
    </w:p>
    <w:p w14:paraId="3B6A0D80" w14:textId="77777777" w:rsidR="00B45E50" w:rsidRDefault="00B45E50" w:rsidP="00FB7B04">
      <w:pPr>
        <w:pStyle w:val="Bullet1"/>
      </w:pPr>
      <w:r>
        <w:t>Most employers will only use two offer codes - 1H for the months coverage was not offered, and 1__ (the code that describes the employer’s offer of coverage) for the months that coverage was offered. The offer code does not vary based on whether the employee has a spouse or dependents, or which tier of coverage the employee enrolled in.</w:t>
      </w:r>
    </w:p>
    <w:p w14:paraId="39B80D02" w14:textId="40C85082" w:rsidR="00B45E50" w:rsidRDefault="00667124" w:rsidP="00D44412">
      <w:pPr>
        <w:pStyle w:val="Bullet1"/>
      </w:pPr>
      <w:r>
        <w:t>An offer of coverage is valid for the month only if coverage was available for every day during that month, so a month that an employee was eligible for only a portion of the month</w:t>
      </w:r>
      <w:r w:rsidR="00206445">
        <w:t xml:space="preserve"> should be coded </w:t>
      </w:r>
      <w:r w:rsidR="000C3953">
        <w:t xml:space="preserve">with 1H. Similarly, an employee in a waiting period or initial measurement period, prior to the coverage effective date, is not treated as being offered coverage, </w:t>
      </w:r>
      <w:r w:rsidR="00D44412">
        <w:t>and should be coded with 1H for such months.</w:t>
      </w:r>
    </w:p>
    <w:p w14:paraId="4FF92B4A" w14:textId="3A87F9A3" w:rsidR="00BE7B29" w:rsidRDefault="0010628B" w:rsidP="00FB7B04">
      <w:pPr>
        <w:pStyle w:val="Bullet1"/>
      </w:pPr>
      <w:r>
        <w:t xml:space="preserve">An offer of coverage that is waived may be treated as an offer of coverage for up to 12 months. Employees who waived at open enrollment, or when first eligible during the plan year, may </w:t>
      </w:r>
      <w:r w:rsidR="000B777B">
        <w:t xml:space="preserve">generally </w:t>
      </w:r>
      <w:r>
        <w:t>be treated as having been offered coverage for the whole plan year​.</w:t>
      </w:r>
    </w:p>
    <w:p w14:paraId="46D627A4" w14:textId="2876E488" w:rsidR="00BE7B29" w:rsidRDefault="0010628B" w:rsidP="00FB7B04">
      <w:pPr>
        <w:pStyle w:val="Bullet1"/>
      </w:pPr>
      <w:r>
        <w:t>An offer of COBRA</w:t>
      </w:r>
      <w:r w:rsidR="00641293">
        <w:t xml:space="preserve"> </w:t>
      </w:r>
      <w:r>
        <w:t xml:space="preserve">is treated as an offer of coverage if the employee is still employed. For example, employees who were offered COBRA following a reduction in hours may be treated as having been offered coverage for the </w:t>
      </w:r>
      <w:r w:rsidR="00641293">
        <w:t>remainder</w:t>
      </w:r>
      <w:r w:rsidR="001077B9">
        <w:t xml:space="preserve"> of that</w:t>
      </w:r>
      <w:r>
        <w:t xml:space="preserve"> plan year​. However, the offer code should reflect only the individuals who were offered COBRA.</w:t>
      </w:r>
    </w:p>
    <w:p w14:paraId="2A1FE84D" w14:textId="77777777" w:rsidR="006372AE" w:rsidRDefault="006372AE" w:rsidP="00487124"/>
    <w:p w14:paraId="49A7CC66" w14:textId="77777777" w:rsidR="006372AE" w:rsidRDefault="006372AE" w:rsidP="00487124"/>
    <w:p w14:paraId="0E32ED52" w14:textId="77777777" w:rsidR="006372AE" w:rsidRDefault="006372AE" w:rsidP="00487124"/>
    <w:p w14:paraId="3B4C1943" w14:textId="77777777" w:rsidR="006372AE" w:rsidRDefault="006372AE" w:rsidP="00487124"/>
    <w:p w14:paraId="3CE70615" w14:textId="77777777" w:rsidR="006372AE" w:rsidRDefault="006372AE" w:rsidP="00487124"/>
    <w:p w14:paraId="2838C1AF" w14:textId="77777777" w:rsidR="006372AE" w:rsidRDefault="006372AE" w:rsidP="00487124"/>
    <w:p w14:paraId="5484F879" w14:textId="77777777" w:rsidR="00EB18B2" w:rsidRDefault="00EB18B2" w:rsidP="00487124"/>
    <w:p w14:paraId="22045E8E" w14:textId="77777777" w:rsidR="00EB18B2" w:rsidRDefault="00EB18B2" w:rsidP="00487124"/>
    <w:p w14:paraId="13ED23EF" w14:textId="77777777" w:rsidR="00EB18B2" w:rsidRDefault="00EB18B2" w:rsidP="00487124"/>
    <w:p w14:paraId="05B67ADF" w14:textId="77777777" w:rsidR="00EB18B2" w:rsidRDefault="00EB18B2" w:rsidP="00487124"/>
    <w:p w14:paraId="0CFFC4D8" w14:textId="77777777" w:rsidR="00EB18B2" w:rsidRDefault="00EB18B2" w:rsidP="00487124"/>
    <w:p w14:paraId="721949DF" w14:textId="77777777" w:rsidR="00EB18B2" w:rsidRDefault="00EB18B2" w:rsidP="00487124"/>
    <w:p w14:paraId="1762366B" w14:textId="77777777" w:rsidR="00EB18B2" w:rsidRDefault="00EB18B2" w:rsidP="00487124"/>
    <w:p w14:paraId="62EDDD2A" w14:textId="77777777" w:rsidR="00EB18B2" w:rsidRDefault="00EB18B2" w:rsidP="00487124"/>
    <w:p w14:paraId="749F648D" w14:textId="77777777" w:rsidR="00EB18B2" w:rsidRDefault="00EB18B2" w:rsidP="00487124"/>
    <w:p w14:paraId="01B01057" w14:textId="77777777" w:rsidR="004A4C88" w:rsidRDefault="004A4C88" w:rsidP="00667124"/>
    <w:p w14:paraId="107B8AD4" w14:textId="5466AAB7" w:rsidR="00667124" w:rsidRDefault="00487124" w:rsidP="00667124">
      <w:r>
        <w:lastRenderedPageBreak/>
        <w:t>The following chart lists the available codes. Codes 1L – 1U are for an individual coverage HRA (ICHRA).</w:t>
      </w:r>
    </w:p>
    <w:tbl>
      <w:tblPr>
        <w:tblpPr w:leftFromText="180" w:rightFromText="180" w:vertAnchor="text" w:horzAnchor="margin" w:tblpY="-34"/>
        <w:tblW w:w="10070" w:type="dxa"/>
        <w:tblCellMar>
          <w:left w:w="0" w:type="dxa"/>
          <w:right w:w="0" w:type="dxa"/>
        </w:tblCellMar>
        <w:tblLook w:val="0420" w:firstRow="1" w:lastRow="0" w:firstColumn="0" w:lastColumn="0" w:noHBand="0" w:noVBand="1"/>
      </w:tblPr>
      <w:tblGrid>
        <w:gridCol w:w="1070"/>
        <w:gridCol w:w="9000"/>
      </w:tblGrid>
      <w:tr w:rsidR="00667124" w:rsidRPr="00BB779E" w14:paraId="0A45063F" w14:textId="77777777" w:rsidTr="00255F0D">
        <w:tc>
          <w:tcPr>
            <w:tcW w:w="1070"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6E89A534" w14:textId="77777777" w:rsidR="00667124" w:rsidRPr="00BB779E" w:rsidRDefault="00667124" w:rsidP="00255F0D">
            <w:r w:rsidRPr="00BB779E">
              <w:rPr>
                <w:b/>
                <w:bCs/>
              </w:rPr>
              <w:t>Code</w:t>
            </w:r>
          </w:p>
        </w:tc>
        <w:tc>
          <w:tcPr>
            <w:tcW w:w="9000" w:type="dxa"/>
            <w:tcBorders>
              <w:top w:val="single" w:sz="8" w:space="0" w:color="FFFFFF"/>
              <w:left w:val="single" w:sz="8" w:space="0" w:color="FFFFFF"/>
              <w:bottom w:val="single" w:sz="24" w:space="0" w:color="FFFFFF"/>
              <w:right w:val="single" w:sz="8" w:space="0" w:color="FFFFFF"/>
            </w:tcBorders>
            <w:shd w:val="clear" w:color="auto" w:fill="4F81BD"/>
            <w:tcMar>
              <w:top w:w="58" w:type="dxa"/>
              <w:left w:w="144" w:type="dxa"/>
              <w:bottom w:w="0" w:type="dxa"/>
              <w:right w:w="144" w:type="dxa"/>
            </w:tcMar>
            <w:vAlign w:val="center"/>
            <w:hideMark/>
          </w:tcPr>
          <w:p w14:paraId="3193B2F4" w14:textId="77777777" w:rsidR="00667124" w:rsidRPr="00BB779E" w:rsidRDefault="00667124" w:rsidP="00255F0D">
            <w:r w:rsidRPr="00BB779E">
              <w:rPr>
                <w:b/>
                <w:bCs/>
              </w:rPr>
              <w:t>Description</w:t>
            </w:r>
          </w:p>
        </w:tc>
      </w:tr>
      <w:tr w:rsidR="00667124" w:rsidRPr="00BB779E" w14:paraId="3444337A" w14:textId="77777777" w:rsidTr="00255F0D">
        <w:tc>
          <w:tcPr>
            <w:tcW w:w="1070" w:type="dxa"/>
            <w:tcBorders>
              <w:top w:val="single" w:sz="24"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150D5CEE" w14:textId="77777777" w:rsidR="00667124" w:rsidRPr="00B0638B" w:rsidRDefault="00667124" w:rsidP="00255F0D">
            <w:pPr>
              <w:jc w:val="center"/>
            </w:pPr>
            <w:r w:rsidRPr="00CB55DB">
              <w:rPr>
                <w:bCs/>
              </w:rPr>
              <w:t>1A</w:t>
            </w:r>
          </w:p>
        </w:tc>
        <w:tc>
          <w:tcPr>
            <w:tcW w:w="9000" w:type="dxa"/>
            <w:tcBorders>
              <w:top w:val="single" w:sz="24"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3CB2D939" w14:textId="77777777" w:rsidR="00667124" w:rsidRPr="00334B57" w:rsidRDefault="00667124" w:rsidP="00255F0D">
            <w:pPr>
              <w:rPr>
                <w:sz w:val="20"/>
              </w:rPr>
            </w:pPr>
            <w:r w:rsidRPr="00334B57">
              <w:rPr>
                <w:bCs/>
                <w:sz w:val="20"/>
              </w:rPr>
              <w:t xml:space="preserve">Qualifying Offer of Coverage – Offer of MV coverage to Employee at a cost for single coverage of less than </w:t>
            </w:r>
            <w:r w:rsidRPr="00334B57">
              <w:rPr>
                <w:sz w:val="20"/>
              </w:rPr>
              <w:t>9.</w:t>
            </w:r>
            <w:r>
              <w:rPr>
                <w:sz w:val="20"/>
              </w:rPr>
              <w:t>61</w:t>
            </w:r>
            <w:r w:rsidRPr="00334B57">
              <w:rPr>
                <w:sz w:val="20"/>
              </w:rPr>
              <w:t xml:space="preserve">% </w:t>
            </w:r>
            <w:r>
              <w:rPr>
                <w:sz w:val="20"/>
              </w:rPr>
              <w:t xml:space="preserve">(in </w:t>
            </w:r>
            <w:r w:rsidRPr="00334B57">
              <w:rPr>
                <w:sz w:val="20"/>
              </w:rPr>
              <w:t>202</w:t>
            </w:r>
            <w:r>
              <w:rPr>
                <w:sz w:val="20"/>
              </w:rPr>
              <w:t>2</w:t>
            </w:r>
            <w:r w:rsidRPr="00334B57">
              <w:rPr>
                <w:sz w:val="20"/>
              </w:rPr>
              <w:t>)</w:t>
            </w:r>
            <w:r w:rsidRPr="00334B57">
              <w:rPr>
                <w:bCs/>
                <w:sz w:val="20"/>
              </w:rPr>
              <w:t xml:space="preserve"> of FPL, and at least MEC offered to Spouse and Children</w:t>
            </w:r>
          </w:p>
        </w:tc>
      </w:tr>
      <w:tr w:rsidR="00667124" w:rsidRPr="00BB779E" w14:paraId="1BB65AEA"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3777AC02" w14:textId="77777777" w:rsidR="00667124" w:rsidRPr="00B0638B" w:rsidRDefault="00667124" w:rsidP="00255F0D">
            <w:pPr>
              <w:jc w:val="center"/>
            </w:pPr>
            <w:r w:rsidRPr="00B0638B">
              <w:t>1B</w:t>
            </w:r>
          </w:p>
        </w:tc>
        <w:tc>
          <w:tcPr>
            <w:tcW w:w="900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050E96A8" w14:textId="77777777" w:rsidR="00667124" w:rsidRPr="00334B57" w:rsidRDefault="00667124" w:rsidP="00255F0D">
            <w:pPr>
              <w:rPr>
                <w:sz w:val="20"/>
              </w:rPr>
            </w:pPr>
            <w:r w:rsidRPr="00334B57">
              <w:rPr>
                <w:sz w:val="20"/>
              </w:rPr>
              <w:t>Offer of MV coverage to Employee only</w:t>
            </w:r>
          </w:p>
        </w:tc>
      </w:tr>
      <w:tr w:rsidR="00667124" w:rsidRPr="00BB779E" w14:paraId="39699A68"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3DCA791B" w14:textId="77777777" w:rsidR="00667124" w:rsidRPr="00B0638B" w:rsidRDefault="00667124" w:rsidP="00255F0D">
            <w:pPr>
              <w:jc w:val="center"/>
            </w:pPr>
            <w:r w:rsidRPr="00B0638B">
              <w:t>1C</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1B94E032" w14:textId="77777777" w:rsidR="00667124" w:rsidRPr="00334B57" w:rsidRDefault="00667124" w:rsidP="00255F0D">
            <w:pPr>
              <w:rPr>
                <w:sz w:val="20"/>
              </w:rPr>
            </w:pPr>
            <w:r w:rsidRPr="00334B57">
              <w:rPr>
                <w:sz w:val="20"/>
              </w:rPr>
              <w:t xml:space="preserve">Offer of MV coverage to Employee + at least MEC offered to Dependent (but not Spouse) </w:t>
            </w:r>
          </w:p>
        </w:tc>
      </w:tr>
      <w:tr w:rsidR="00667124" w:rsidRPr="00BB779E" w14:paraId="2B11DB87"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2355631F" w14:textId="77777777" w:rsidR="00667124" w:rsidRPr="00B0638B" w:rsidRDefault="00667124" w:rsidP="00255F0D">
            <w:pPr>
              <w:jc w:val="center"/>
            </w:pPr>
            <w:r w:rsidRPr="00B0638B">
              <w:t>1D</w:t>
            </w:r>
          </w:p>
        </w:tc>
        <w:tc>
          <w:tcPr>
            <w:tcW w:w="900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1DC85FD9" w14:textId="77777777" w:rsidR="00667124" w:rsidRPr="00334B57" w:rsidRDefault="00667124" w:rsidP="00255F0D">
            <w:pPr>
              <w:rPr>
                <w:sz w:val="20"/>
              </w:rPr>
            </w:pPr>
            <w:r w:rsidRPr="00334B57">
              <w:rPr>
                <w:sz w:val="20"/>
              </w:rPr>
              <w:t>Offer of MV coverage to Employee + at least MEC offered to Spouse (but not Dependents)</w:t>
            </w:r>
          </w:p>
        </w:tc>
      </w:tr>
      <w:tr w:rsidR="00667124" w:rsidRPr="00BB779E" w14:paraId="28275356"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671F9FC2" w14:textId="77777777" w:rsidR="00667124" w:rsidRPr="00B0638B" w:rsidRDefault="00667124" w:rsidP="00255F0D">
            <w:pPr>
              <w:jc w:val="center"/>
            </w:pPr>
            <w:r w:rsidRPr="00CB55DB">
              <w:rPr>
                <w:bCs/>
              </w:rPr>
              <w:t>1E</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4340CDE3" w14:textId="77777777" w:rsidR="00667124" w:rsidRPr="00334B57" w:rsidRDefault="00667124" w:rsidP="00255F0D">
            <w:pPr>
              <w:rPr>
                <w:sz w:val="20"/>
              </w:rPr>
            </w:pPr>
            <w:r w:rsidRPr="00334B57">
              <w:rPr>
                <w:bCs/>
                <w:sz w:val="20"/>
              </w:rPr>
              <w:t>MV coverage offered to Employee + at least MEC offered to Spouse &amp; Dependents</w:t>
            </w:r>
          </w:p>
        </w:tc>
      </w:tr>
      <w:tr w:rsidR="00667124" w:rsidRPr="00BB779E" w14:paraId="49A44560"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07B4C3DE" w14:textId="77777777" w:rsidR="00667124" w:rsidRPr="00B0638B" w:rsidRDefault="00667124" w:rsidP="00255F0D">
            <w:pPr>
              <w:jc w:val="center"/>
            </w:pPr>
            <w:r w:rsidRPr="00B0638B">
              <w:t>1F</w:t>
            </w:r>
          </w:p>
        </w:tc>
        <w:tc>
          <w:tcPr>
            <w:tcW w:w="900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3CCAC2E9" w14:textId="77777777" w:rsidR="00667124" w:rsidRPr="00334B57" w:rsidRDefault="00667124" w:rsidP="00255F0D">
            <w:pPr>
              <w:rPr>
                <w:sz w:val="20"/>
              </w:rPr>
            </w:pPr>
            <w:r w:rsidRPr="00334B57">
              <w:rPr>
                <w:sz w:val="20"/>
              </w:rPr>
              <w:t>MEC that is not MV offered to Employee</w:t>
            </w:r>
          </w:p>
        </w:tc>
      </w:tr>
      <w:tr w:rsidR="00667124" w:rsidRPr="00BB779E" w14:paraId="16D426AE"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3E0660D2" w14:textId="77777777" w:rsidR="00667124" w:rsidRPr="00B0638B" w:rsidRDefault="00667124" w:rsidP="00255F0D">
            <w:pPr>
              <w:jc w:val="center"/>
            </w:pPr>
            <w:r w:rsidRPr="00B0638B">
              <w:t>1G</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15BD362D" w14:textId="77777777" w:rsidR="00667124" w:rsidRPr="00334B57" w:rsidRDefault="00667124" w:rsidP="00255F0D">
            <w:pPr>
              <w:rPr>
                <w:sz w:val="20"/>
              </w:rPr>
            </w:pPr>
            <w:r w:rsidRPr="00334B57">
              <w:rPr>
                <w:sz w:val="20"/>
              </w:rPr>
              <w:t>Self-funded plan offered to part-time Employee or Non-Employee</w:t>
            </w:r>
          </w:p>
        </w:tc>
      </w:tr>
      <w:tr w:rsidR="00667124" w:rsidRPr="00BB779E" w14:paraId="5182F090"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63DC9BE1" w14:textId="77777777" w:rsidR="00667124" w:rsidRPr="00B0638B" w:rsidRDefault="00667124" w:rsidP="00255F0D">
            <w:pPr>
              <w:jc w:val="center"/>
            </w:pPr>
            <w:r w:rsidRPr="00CB55DB">
              <w:rPr>
                <w:bCs/>
              </w:rPr>
              <w:t>1H</w:t>
            </w:r>
          </w:p>
        </w:tc>
        <w:tc>
          <w:tcPr>
            <w:tcW w:w="900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hideMark/>
          </w:tcPr>
          <w:p w14:paraId="2154E932" w14:textId="77777777" w:rsidR="00667124" w:rsidRPr="00334B57" w:rsidRDefault="00667124" w:rsidP="00255F0D">
            <w:pPr>
              <w:rPr>
                <w:sz w:val="20"/>
              </w:rPr>
            </w:pPr>
            <w:r w:rsidRPr="00334B57">
              <w:rPr>
                <w:bCs/>
                <w:sz w:val="20"/>
              </w:rPr>
              <w:t xml:space="preserve">No offer of coverage </w:t>
            </w:r>
          </w:p>
        </w:tc>
      </w:tr>
      <w:tr w:rsidR="00667124" w:rsidRPr="00BB779E" w14:paraId="33BBF2F6"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2753B681" w14:textId="77777777" w:rsidR="00667124" w:rsidRPr="00B0638B" w:rsidRDefault="00667124" w:rsidP="00255F0D">
            <w:pPr>
              <w:jc w:val="center"/>
            </w:pPr>
            <w:r w:rsidRPr="00B0638B">
              <w:t>1I</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hideMark/>
          </w:tcPr>
          <w:p w14:paraId="518D45CF" w14:textId="77777777" w:rsidR="00667124" w:rsidRPr="00334B57" w:rsidRDefault="00667124" w:rsidP="00255F0D">
            <w:pPr>
              <w:rPr>
                <w:sz w:val="20"/>
              </w:rPr>
            </w:pPr>
            <w:r w:rsidRPr="00334B57">
              <w:rPr>
                <w:sz w:val="20"/>
              </w:rPr>
              <w:t>Reserved</w:t>
            </w:r>
          </w:p>
        </w:tc>
      </w:tr>
      <w:tr w:rsidR="00667124" w:rsidRPr="00BB779E" w14:paraId="7D3EF3B3"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tcPr>
          <w:p w14:paraId="4C649C43" w14:textId="77777777" w:rsidR="00667124" w:rsidRDefault="00667124" w:rsidP="00255F0D">
            <w:pPr>
              <w:jc w:val="center"/>
            </w:pPr>
            <w:r>
              <w:t>1J</w:t>
            </w:r>
          </w:p>
        </w:tc>
        <w:tc>
          <w:tcPr>
            <w:tcW w:w="9000" w:type="dxa"/>
            <w:tcBorders>
              <w:top w:val="single" w:sz="8" w:space="0" w:color="FFFFFF"/>
              <w:left w:val="single" w:sz="8" w:space="0" w:color="FFFFFF"/>
              <w:bottom w:val="single" w:sz="8" w:space="0" w:color="FFFFFF"/>
              <w:right w:val="single" w:sz="8" w:space="0" w:color="FFFFFF"/>
            </w:tcBorders>
            <w:shd w:val="clear" w:color="auto" w:fill="E9EDF4"/>
            <w:tcMar>
              <w:top w:w="58" w:type="dxa"/>
              <w:left w:w="144" w:type="dxa"/>
              <w:bottom w:w="0" w:type="dxa"/>
              <w:right w:w="144" w:type="dxa"/>
            </w:tcMar>
            <w:vAlign w:val="center"/>
          </w:tcPr>
          <w:p w14:paraId="4ACB8876" w14:textId="77777777" w:rsidR="00667124" w:rsidRPr="00334B57" w:rsidRDefault="00667124" w:rsidP="00255F0D">
            <w:pPr>
              <w:rPr>
                <w:rFonts w:cs="Arial"/>
                <w:color w:val="333333"/>
                <w:sz w:val="20"/>
                <w:shd w:val="clear" w:color="auto" w:fill="FFFFFF"/>
              </w:rPr>
            </w:pPr>
            <w:r w:rsidRPr="00334B57">
              <w:rPr>
                <w:rFonts w:eastAsia="MS PGothic" w:cs="Arial"/>
                <w:color w:val="000000"/>
                <w:spacing w:val="0"/>
                <w:kern w:val="24"/>
                <w:sz w:val="20"/>
              </w:rPr>
              <w:t>Offer of MV to Employee + at least MEC conditionally offered to Spouse (but not Dependents)</w:t>
            </w:r>
          </w:p>
        </w:tc>
      </w:tr>
      <w:tr w:rsidR="00667124" w:rsidRPr="00BB779E" w14:paraId="59969F10"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73181C40" w14:textId="77777777" w:rsidR="00667124" w:rsidRDefault="00667124" w:rsidP="00255F0D">
            <w:pPr>
              <w:jc w:val="center"/>
            </w:pPr>
            <w:r>
              <w:t>1K</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7F00B7C3" w14:textId="77777777" w:rsidR="00667124" w:rsidRPr="00334B57" w:rsidRDefault="00667124" w:rsidP="00255F0D">
            <w:pPr>
              <w:rPr>
                <w:sz w:val="20"/>
              </w:rPr>
            </w:pPr>
            <w:r w:rsidRPr="00334B57">
              <w:rPr>
                <w:sz w:val="20"/>
              </w:rPr>
              <w:t>Offer of MV to Employee + at least MEC offered to Dependents + at least MEC conditionally offered to Spouse</w:t>
            </w:r>
          </w:p>
        </w:tc>
      </w:tr>
      <w:tr w:rsidR="00667124" w:rsidRPr="00BB779E" w14:paraId="390E9091"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0260FFF5" w14:textId="77777777" w:rsidR="00667124" w:rsidRDefault="00667124" w:rsidP="00255F0D">
            <w:pPr>
              <w:jc w:val="center"/>
            </w:pPr>
            <w:r>
              <w:t>1L</w:t>
            </w:r>
          </w:p>
        </w:tc>
        <w:tc>
          <w:tcPr>
            <w:tcW w:w="900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5E4816FE" w14:textId="77777777" w:rsidR="00667124" w:rsidRPr="00334B57" w:rsidRDefault="00667124" w:rsidP="00255F0D">
            <w:pPr>
              <w:spacing w:after="0"/>
              <w:rPr>
                <w:sz w:val="20"/>
              </w:rPr>
            </w:pPr>
            <w:r w:rsidRPr="00334B57">
              <w:rPr>
                <w:sz w:val="20"/>
              </w:rPr>
              <w:t>Individual coverage HRA (ICHRA) offered to Employee only with affordability</w:t>
            </w:r>
          </w:p>
          <w:p w14:paraId="0EA708F0" w14:textId="77777777" w:rsidR="00667124" w:rsidRPr="00334B57" w:rsidRDefault="00667124" w:rsidP="00255F0D">
            <w:pPr>
              <w:rPr>
                <w:sz w:val="20"/>
              </w:rPr>
            </w:pPr>
            <w:r w:rsidRPr="00334B57">
              <w:rPr>
                <w:sz w:val="20"/>
              </w:rPr>
              <w:t xml:space="preserve">determined by using Employee’s primary residence </w:t>
            </w:r>
          </w:p>
        </w:tc>
      </w:tr>
      <w:tr w:rsidR="00667124" w:rsidRPr="00BB779E" w14:paraId="53D02351"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7ECCD90C" w14:textId="77777777" w:rsidR="00667124" w:rsidRDefault="00667124" w:rsidP="00255F0D">
            <w:pPr>
              <w:jc w:val="center"/>
            </w:pPr>
            <w:r>
              <w:t>1M</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13AFA16A" w14:textId="77777777" w:rsidR="00667124" w:rsidRPr="00334B57" w:rsidRDefault="00667124" w:rsidP="00255F0D">
            <w:pPr>
              <w:rPr>
                <w:sz w:val="20"/>
              </w:rPr>
            </w:pPr>
            <w:r w:rsidRPr="00334B57">
              <w:rPr>
                <w:sz w:val="20"/>
              </w:rPr>
              <w:t>Individual coverage HRA (ICHRA) offered to Employee + Dependent (but not Spouse) with affordability determined by using Employee’s primary residence</w:t>
            </w:r>
          </w:p>
        </w:tc>
      </w:tr>
      <w:tr w:rsidR="00667124" w:rsidRPr="00BB779E" w14:paraId="4CC2C6CD"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72E7C306" w14:textId="77777777" w:rsidR="00667124" w:rsidRDefault="00667124" w:rsidP="00255F0D">
            <w:pPr>
              <w:jc w:val="center"/>
            </w:pPr>
            <w:r>
              <w:t>1N</w:t>
            </w:r>
          </w:p>
        </w:tc>
        <w:tc>
          <w:tcPr>
            <w:tcW w:w="900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4031ACE6" w14:textId="77777777" w:rsidR="00667124" w:rsidRPr="00334B57" w:rsidRDefault="00667124" w:rsidP="00255F0D">
            <w:pPr>
              <w:rPr>
                <w:sz w:val="20"/>
              </w:rPr>
            </w:pPr>
            <w:r w:rsidRPr="00334B57">
              <w:rPr>
                <w:sz w:val="20"/>
              </w:rPr>
              <w:t>Individual coverage HRA (ICHRA) offered to Employee, Spouse &amp; Dependent with affordability determined by using Employee’s primary residence</w:t>
            </w:r>
          </w:p>
        </w:tc>
      </w:tr>
      <w:tr w:rsidR="00667124" w:rsidRPr="00BB779E" w14:paraId="3BD798AF"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675178BE" w14:textId="77777777" w:rsidR="00667124" w:rsidRDefault="00667124" w:rsidP="00255F0D">
            <w:pPr>
              <w:jc w:val="center"/>
            </w:pPr>
            <w:r>
              <w:t>1O</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3B91FBCC" w14:textId="77777777" w:rsidR="00667124" w:rsidRPr="00334B57" w:rsidRDefault="00667124" w:rsidP="00255F0D">
            <w:pPr>
              <w:spacing w:after="0"/>
              <w:rPr>
                <w:sz w:val="20"/>
              </w:rPr>
            </w:pPr>
            <w:r w:rsidRPr="00334B57">
              <w:rPr>
                <w:sz w:val="20"/>
              </w:rPr>
              <w:t>Individual coverage HRA (ICHRA) offered to Employee only with affordability</w:t>
            </w:r>
          </w:p>
          <w:p w14:paraId="6A7594BA" w14:textId="77777777" w:rsidR="00667124" w:rsidRPr="00334B57" w:rsidRDefault="00667124" w:rsidP="00255F0D">
            <w:pPr>
              <w:rPr>
                <w:sz w:val="20"/>
              </w:rPr>
            </w:pPr>
            <w:r w:rsidRPr="00334B57">
              <w:rPr>
                <w:sz w:val="20"/>
              </w:rPr>
              <w:t>determined by using Employee’s primary site of employment</w:t>
            </w:r>
          </w:p>
        </w:tc>
      </w:tr>
      <w:tr w:rsidR="00667124" w:rsidRPr="00BB779E" w14:paraId="5569C075"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590947BE" w14:textId="77777777" w:rsidR="00667124" w:rsidRDefault="00667124" w:rsidP="00255F0D">
            <w:pPr>
              <w:jc w:val="center"/>
            </w:pPr>
            <w:r>
              <w:t>1P</w:t>
            </w:r>
          </w:p>
        </w:tc>
        <w:tc>
          <w:tcPr>
            <w:tcW w:w="900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54121984" w14:textId="77777777" w:rsidR="00667124" w:rsidRPr="00334B57" w:rsidRDefault="00667124" w:rsidP="00255F0D">
            <w:pPr>
              <w:rPr>
                <w:sz w:val="20"/>
              </w:rPr>
            </w:pPr>
            <w:r w:rsidRPr="00334B57">
              <w:rPr>
                <w:sz w:val="20"/>
              </w:rPr>
              <w:t>Individual coverage HRA (ICHRA) offered to Employee + Dependent (but not Spouse) with affordability determined by using Employee’s primary site of employment</w:t>
            </w:r>
          </w:p>
        </w:tc>
      </w:tr>
      <w:tr w:rsidR="00667124" w:rsidRPr="00BB779E" w14:paraId="6ED1CFB8"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55092ABC" w14:textId="77777777" w:rsidR="00667124" w:rsidRDefault="00667124" w:rsidP="00255F0D">
            <w:pPr>
              <w:jc w:val="center"/>
            </w:pPr>
            <w:r>
              <w:t>1Q</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5BB94D28" w14:textId="77777777" w:rsidR="00667124" w:rsidRPr="00334B57" w:rsidRDefault="00667124" w:rsidP="00255F0D">
            <w:pPr>
              <w:rPr>
                <w:sz w:val="20"/>
              </w:rPr>
            </w:pPr>
            <w:r w:rsidRPr="00334B57">
              <w:rPr>
                <w:sz w:val="20"/>
              </w:rPr>
              <w:t>Individual coverage HRA (ICHRA) offered to Employee, Spouse &amp; Dependent with affordability determined by using Employee’s primary site of employment</w:t>
            </w:r>
          </w:p>
        </w:tc>
      </w:tr>
      <w:tr w:rsidR="00667124" w:rsidRPr="00BB779E" w14:paraId="2896A600"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021ABE08" w14:textId="77777777" w:rsidR="00667124" w:rsidRDefault="00667124" w:rsidP="00255F0D">
            <w:pPr>
              <w:jc w:val="center"/>
            </w:pPr>
            <w:r>
              <w:t>1R</w:t>
            </w:r>
          </w:p>
        </w:tc>
        <w:tc>
          <w:tcPr>
            <w:tcW w:w="900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56F8F9DE" w14:textId="77777777" w:rsidR="00667124" w:rsidRPr="00334B57" w:rsidRDefault="00667124" w:rsidP="00255F0D">
            <w:pPr>
              <w:rPr>
                <w:sz w:val="20"/>
              </w:rPr>
            </w:pPr>
            <w:r w:rsidRPr="00334B57">
              <w:rPr>
                <w:sz w:val="20"/>
              </w:rPr>
              <w:t>Individual coverage HRA (ICHRA) offered that is not affordable</w:t>
            </w:r>
          </w:p>
        </w:tc>
      </w:tr>
      <w:tr w:rsidR="00667124" w:rsidRPr="00BB779E" w14:paraId="1D712390"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366B0B24" w14:textId="77777777" w:rsidR="00667124" w:rsidRDefault="00667124" w:rsidP="00255F0D">
            <w:pPr>
              <w:jc w:val="center"/>
            </w:pPr>
            <w:r>
              <w:t>1S</w:t>
            </w:r>
          </w:p>
        </w:tc>
        <w:tc>
          <w:tcPr>
            <w:tcW w:w="9000" w:type="dxa"/>
            <w:tcBorders>
              <w:top w:val="single" w:sz="8" w:space="0" w:color="FFFFFF"/>
              <w:left w:val="single" w:sz="8" w:space="0" w:color="FFFFFF"/>
              <w:bottom w:val="single" w:sz="8" w:space="0" w:color="FFFFFF"/>
              <w:right w:val="single" w:sz="8" w:space="0" w:color="FFFFFF"/>
            </w:tcBorders>
            <w:shd w:val="clear" w:color="auto" w:fill="D0D8E8"/>
            <w:tcMar>
              <w:top w:w="58" w:type="dxa"/>
              <w:left w:w="144" w:type="dxa"/>
              <w:bottom w:w="0" w:type="dxa"/>
              <w:right w:w="144" w:type="dxa"/>
            </w:tcMar>
            <w:vAlign w:val="center"/>
          </w:tcPr>
          <w:p w14:paraId="4397464F" w14:textId="77777777" w:rsidR="00667124" w:rsidRPr="00334B57" w:rsidRDefault="00667124" w:rsidP="00255F0D">
            <w:pPr>
              <w:rPr>
                <w:sz w:val="20"/>
              </w:rPr>
            </w:pPr>
            <w:r w:rsidRPr="00334B57">
              <w:rPr>
                <w:sz w:val="20"/>
              </w:rPr>
              <w:t>Individual coverage HRA (ICHRA) offered to part-time Employee or Non-Employee</w:t>
            </w:r>
          </w:p>
        </w:tc>
      </w:tr>
      <w:tr w:rsidR="00667124" w:rsidRPr="00BB779E" w14:paraId="49F5A1E1"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186DFD24" w14:textId="77777777" w:rsidR="00667124" w:rsidRDefault="00667124" w:rsidP="00255F0D">
            <w:pPr>
              <w:jc w:val="center"/>
            </w:pPr>
            <w:r>
              <w:t>1T</w:t>
            </w:r>
          </w:p>
        </w:tc>
        <w:tc>
          <w:tcPr>
            <w:tcW w:w="900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4E951FE6" w14:textId="77777777" w:rsidR="00667124" w:rsidRPr="00334B57" w:rsidRDefault="00667124" w:rsidP="00255F0D">
            <w:pPr>
              <w:rPr>
                <w:sz w:val="20"/>
              </w:rPr>
            </w:pPr>
            <w:r w:rsidRPr="00334B57">
              <w:rPr>
                <w:sz w:val="20"/>
              </w:rPr>
              <w:t xml:space="preserve">Individual coverage HRA (ICHRA) offered to Employee + Spouse (but not Dependents) with affordability determined by using Employee's primary residence </w:t>
            </w:r>
          </w:p>
        </w:tc>
      </w:tr>
      <w:tr w:rsidR="00667124" w:rsidRPr="00BB779E" w14:paraId="00CF6E26"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144" w:type="dxa"/>
              <w:bottom w:w="0" w:type="dxa"/>
              <w:right w:w="144" w:type="dxa"/>
            </w:tcMar>
            <w:vAlign w:val="center"/>
          </w:tcPr>
          <w:p w14:paraId="6F502115" w14:textId="77777777" w:rsidR="00667124" w:rsidRDefault="00667124" w:rsidP="00255F0D">
            <w:pPr>
              <w:jc w:val="center"/>
            </w:pPr>
            <w:r>
              <w:t>1U</w:t>
            </w:r>
          </w:p>
        </w:tc>
        <w:tc>
          <w:tcPr>
            <w:tcW w:w="9000" w:type="dxa"/>
            <w:tcBorders>
              <w:top w:val="single" w:sz="8" w:space="0" w:color="FFFFFF"/>
              <w:left w:val="single" w:sz="8" w:space="0" w:color="FFFFFF"/>
              <w:bottom w:val="single" w:sz="8" w:space="0" w:color="FFFFFF"/>
              <w:right w:val="single" w:sz="8" w:space="0" w:color="FFFFFF"/>
            </w:tcBorders>
            <w:shd w:val="clear" w:color="auto" w:fill="D9E2F3" w:themeFill="accent1" w:themeFillTint="33"/>
            <w:tcMar>
              <w:top w:w="58" w:type="dxa"/>
              <w:left w:w="144" w:type="dxa"/>
              <w:bottom w:w="0" w:type="dxa"/>
              <w:right w:w="144" w:type="dxa"/>
            </w:tcMar>
            <w:vAlign w:val="center"/>
          </w:tcPr>
          <w:p w14:paraId="7012157E" w14:textId="77777777" w:rsidR="00667124" w:rsidRPr="00334B57" w:rsidRDefault="00667124" w:rsidP="00255F0D">
            <w:pPr>
              <w:rPr>
                <w:sz w:val="20"/>
              </w:rPr>
            </w:pPr>
            <w:r w:rsidRPr="00334B57">
              <w:rPr>
                <w:sz w:val="20"/>
              </w:rPr>
              <w:t>Individual coverage HRA (ICHRA) offered to Employee + Spouse (but not Dependents) with affordability determined by using Employee's primary site of employment</w:t>
            </w:r>
          </w:p>
        </w:tc>
      </w:tr>
      <w:tr w:rsidR="00667124" w:rsidRPr="00BB779E" w14:paraId="7E037781" w14:textId="77777777" w:rsidTr="00255F0D">
        <w:tc>
          <w:tcPr>
            <w:tcW w:w="107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30C16685" w14:textId="77777777" w:rsidR="00667124" w:rsidRDefault="00667124" w:rsidP="00255F0D">
            <w:pPr>
              <w:jc w:val="center"/>
            </w:pPr>
            <w:r>
              <w:t>1V – 1Z</w:t>
            </w:r>
          </w:p>
        </w:tc>
        <w:tc>
          <w:tcPr>
            <w:tcW w:w="9000" w:type="dxa"/>
            <w:tcBorders>
              <w:top w:val="single" w:sz="8" w:space="0" w:color="FFFFFF"/>
              <w:left w:val="single" w:sz="8" w:space="0" w:color="FFFFFF"/>
              <w:bottom w:val="single" w:sz="8" w:space="0" w:color="FFFFFF"/>
              <w:right w:val="single" w:sz="8" w:space="0" w:color="FFFFFF"/>
            </w:tcBorders>
            <w:shd w:val="clear" w:color="auto" w:fill="E3E8F1"/>
            <w:tcMar>
              <w:top w:w="58" w:type="dxa"/>
              <w:left w:w="144" w:type="dxa"/>
              <w:bottom w:w="0" w:type="dxa"/>
              <w:right w:w="144" w:type="dxa"/>
            </w:tcMar>
            <w:vAlign w:val="center"/>
          </w:tcPr>
          <w:p w14:paraId="0686D76F" w14:textId="77777777" w:rsidR="00667124" w:rsidRPr="00334B57" w:rsidRDefault="00667124" w:rsidP="00255F0D">
            <w:pPr>
              <w:rPr>
                <w:sz w:val="20"/>
              </w:rPr>
            </w:pPr>
            <w:r w:rsidRPr="00334B57">
              <w:rPr>
                <w:sz w:val="20"/>
              </w:rPr>
              <w:t>Reserved</w:t>
            </w:r>
          </w:p>
        </w:tc>
      </w:tr>
    </w:tbl>
    <w:p w14:paraId="08607C16" w14:textId="460A0DB3" w:rsidR="00667124" w:rsidRPr="00F36402" w:rsidRDefault="00667124" w:rsidP="00667124">
      <w:pPr>
        <w:pStyle w:val="Heading3"/>
        <w:rPr>
          <w:b/>
          <w:bCs/>
        </w:rPr>
      </w:pPr>
      <w:r w:rsidRPr="00F36402">
        <w:rPr>
          <w:b/>
          <w:bCs/>
        </w:rPr>
        <w:lastRenderedPageBreak/>
        <w:t>Line 15</w:t>
      </w:r>
      <w:r w:rsidR="00F36402" w:rsidRPr="00F36402">
        <w:rPr>
          <w:b/>
          <w:bCs/>
        </w:rPr>
        <w:t xml:space="preserve"> – Employee Contribution</w:t>
      </w:r>
    </w:p>
    <w:p w14:paraId="02C36D27" w14:textId="1993B9A0" w:rsidR="00710A22" w:rsidRDefault="00667124" w:rsidP="00710A22">
      <w:r>
        <w:t xml:space="preserve">If an employer offered </w:t>
      </w:r>
      <w:r w:rsidR="00DA403F">
        <w:t>minimum value</w:t>
      </w:r>
      <w:r>
        <w:t xml:space="preserve"> coverage to the employee</w:t>
      </w:r>
      <w:r w:rsidR="003434B5">
        <w:t>,</w:t>
      </w:r>
      <w:r>
        <w:t xml:space="preserve"> and the employer is not using the qualifying offer method for reporting (i.e.</w:t>
      </w:r>
      <w:r w:rsidR="003434B5">
        <w:t>,</w:t>
      </w:r>
      <w:r>
        <w:t xml:space="preserve"> code 1A on Line 14), Line 15 must be completed</w:t>
      </w:r>
      <w:r w:rsidR="003755C4">
        <w:t xml:space="preserve"> indicating the monthly employee contribution (dollars and cents). If the amount is the same for the entire 12 months, the amount may be entered once in the “all 12 months” column, or, alternatively, can be entered in the column for each of the 12 months separately.</w:t>
      </w:r>
      <w:r w:rsidR="00710A22">
        <w:t xml:space="preserve"> </w:t>
      </w:r>
    </w:p>
    <w:p w14:paraId="788511AF" w14:textId="26B036A1" w:rsidR="00667124" w:rsidRDefault="00FE2C83" w:rsidP="00FE2C83">
      <w:r>
        <w:t xml:space="preserve">Line 15 does not need to be completed if the employer uses code 1A, </w:t>
      </w:r>
      <w:r w:rsidR="004B23A1">
        <w:t xml:space="preserve">1F, 1G, </w:t>
      </w:r>
      <w:r>
        <w:t>1H, or 1S on Line 15.</w:t>
      </w:r>
      <w:r w:rsidR="005D590A">
        <w:t xml:space="preserve"> </w:t>
      </w:r>
      <w:r w:rsidR="00667124">
        <w:t xml:space="preserve">If the employer entered code 1A </w:t>
      </w:r>
      <w:r w:rsidR="00622A4D">
        <w:t xml:space="preserve">(indicating a qualifying offer) </w:t>
      </w:r>
      <w:r w:rsidR="00667124">
        <w:t xml:space="preserve">on Line 14, then nothing should be included on Line 15 since 1A indicates that the employer offered the employee a </w:t>
      </w:r>
      <w:r w:rsidR="00AD4392">
        <w:t>minimum value</w:t>
      </w:r>
      <w:r w:rsidR="00667124">
        <w:t xml:space="preserve"> plan that cost less than 9.5% (indexed annually—9.61% in 2022) of FPL.                                                                  </w:t>
      </w:r>
    </w:p>
    <w:p w14:paraId="41FC1A35" w14:textId="6F647880" w:rsidR="00226F80" w:rsidRDefault="00667124" w:rsidP="00226F80">
      <w:r>
        <w:t xml:space="preserve">Line 15 should reflect the amount the employee must contribute to enroll in single </w:t>
      </w:r>
      <w:r w:rsidR="00AD4392">
        <w:t>minimum value</w:t>
      </w:r>
      <w:r>
        <w:t xml:space="preserve"> coverage. The employee contribution is determined differently depending upon whether the employee is offered a traditional group medical plan or an individual coverage HRA (ICHRA).</w:t>
      </w:r>
      <w:r w:rsidR="005F37F0">
        <w:t xml:space="preserve"> Note: </w:t>
      </w:r>
      <w:r w:rsidR="00226F80">
        <w:t>If COBRA was offered, the employee contribution should reflect the cost of single COBRA coverage.</w:t>
      </w:r>
      <w:r w:rsidR="005F37F0">
        <w:t xml:space="preserve"> </w:t>
      </w:r>
    </w:p>
    <w:p w14:paraId="571E7B17" w14:textId="77777777" w:rsidR="00667124" w:rsidRPr="0091794E" w:rsidRDefault="00667124" w:rsidP="00667124">
      <w:pPr>
        <w:rPr>
          <w:b/>
          <w:bCs/>
        </w:rPr>
      </w:pPr>
      <w:r w:rsidRPr="0091794E">
        <w:rPr>
          <w:b/>
          <w:bCs/>
        </w:rPr>
        <w:t>Employee Contribution for a Traditional Group Medical Plan</w:t>
      </w:r>
    </w:p>
    <w:p w14:paraId="476515A5" w14:textId="047B19DE" w:rsidR="00667124" w:rsidRDefault="00667124" w:rsidP="00667124">
      <w:r>
        <w:t xml:space="preserve">The employer should enter the amount of the employee’s share of the lowest-cost monthly premium for self-only </w:t>
      </w:r>
      <w:r w:rsidR="00FF3F8A">
        <w:t>minimum value</w:t>
      </w:r>
      <w:r>
        <w:t xml:space="preserve"> coverage that was offered to the employee (single coverage). If an employee was offered more than one plan option, the employer should use the lowest-cost </w:t>
      </w:r>
      <w:r w:rsidR="00FF3F8A">
        <w:t>minimum value</w:t>
      </w:r>
      <w:r>
        <w:t xml:space="preserve"> plan </w:t>
      </w:r>
      <w:r w:rsidRPr="00CA0340">
        <w:t>offered</w:t>
      </w:r>
      <w:r>
        <w:t xml:space="preserve"> to the employee, not the plan the employee actually chose. </w:t>
      </w:r>
      <w:r w:rsidRPr="00D61C32">
        <w:t xml:space="preserve">When </w:t>
      </w:r>
      <w:r>
        <w:t xml:space="preserve">the </w:t>
      </w:r>
      <w:r w:rsidRPr="00D61C32">
        <w:t>employee contribution varies by employee (e.g.</w:t>
      </w:r>
      <w:r>
        <w:t>,</w:t>
      </w:r>
      <w:r w:rsidRPr="00D61C32">
        <w:t xml:space="preserve"> age-banded rates</w:t>
      </w:r>
      <w:r>
        <w:t>, different contributions by class, or determined by the employee’s salary</w:t>
      </w:r>
      <w:r w:rsidRPr="00D61C32">
        <w:t xml:space="preserve">), it is necessary to calculate the employee contribution that applies </w:t>
      </w:r>
      <w:r>
        <w:t xml:space="preserve">separately </w:t>
      </w:r>
      <w:r w:rsidRPr="00D61C32">
        <w:t>for each full-time employee and report accordingly</w:t>
      </w:r>
      <w:r>
        <w:t>.</w:t>
      </w:r>
    </w:p>
    <w:p w14:paraId="0BFC3130" w14:textId="77777777" w:rsidR="00667124" w:rsidRDefault="00667124" w:rsidP="00667124">
      <w:pPr>
        <w:rPr>
          <w:rFonts w:cs="Arial"/>
        </w:rPr>
      </w:pPr>
      <w:r w:rsidRPr="00AD5ED4">
        <w:rPr>
          <w:rFonts w:cs="Arial"/>
        </w:rPr>
        <w:t xml:space="preserve">To determine the monthly employee contribution, an employer may divide the total employee contribution for </w:t>
      </w:r>
      <w:r>
        <w:rPr>
          <w:rFonts w:cs="Arial"/>
        </w:rPr>
        <w:t xml:space="preserve">single coverage for </w:t>
      </w:r>
      <w:r w:rsidRPr="00AD5ED4">
        <w:rPr>
          <w:rFonts w:cs="Arial"/>
        </w:rPr>
        <w:t>the plan year by the number of months in the plan year. For example, if the plan year begins January 1, the employer may determine the amount to report for each month by taking the total annual employee contribution</w:t>
      </w:r>
      <w:r>
        <w:rPr>
          <w:rFonts w:cs="Arial"/>
        </w:rPr>
        <w:t xml:space="preserve"> for single coverage</w:t>
      </w:r>
      <w:r w:rsidRPr="00AD5ED4">
        <w:rPr>
          <w:rFonts w:cs="Arial"/>
        </w:rPr>
        <w:t xml:space="preserve"> for all 12 months and dividing by 12. If the plan year begins April 1, the employer may determine the amount to report</w:t>
      </w:r>
      <w:r>
        <w:rPr>
          <w:rFonts w:cs="Arial"/>
        </w:rPr>
        <w:t xml:space="preserve"> for January through March 2022</w:t>
      </w:r>
      <w:r w:rsidRPr="00AD5ED4">
        <w:rPr>
          <w:rFonts w:cs="Arial"/>
        </w:rPr>
        <w:t xml:space="preserve"> by taking the total annual employee contribution for the</w:t>
      </w:r>
      <w:r>
        <w:rPr>
          <w:rFonts w:cs="Arial"/>
        </w:rPr>
        <w:t xml:space="preserve"> plan year ending March 31, 2022</w:t>
      </w:r>
      <w:r w:rsidRPr="00AD5ED4">
        <w:rPr>
          <w:rFonts w:cs="Arial"/>
        </w:rPr>
        <w:t xml:space="preserve"> and dividing by 12</w:t>
      </w:r>
      <w:r>
        <w:rPr>
          <w:rFonts w:cs="Arial"/>
        </w:rPr>
        <w:t>;</w:t>
      </w:r>
      <w:r w:rsidRPr="00AD5ED4">
        <w:rPr>
          <w:rFonts w:cs="Arial"/>
        </w:rPr>
        <w:t xml:space="preserve"> and</w:t>
      </w:r>
      <w:r>
        <w:rPr>
          <w:rFonts w:cs="Arial"/>
        </w:rPr>
        <w:t xml:space="preserve"> </w:t>
      </w:r>
      <w:r w:rsidRPr="00AD5ED4">
        <w:rPr>
          <w:rFonts w:cs="Arial"/>
        </w:rPr>
        <w:t xml:space="preserve">the amount to report </w:t>
      </w:r>
      <w:r>
        <w:rPr>
          <w:rFonts w:cs="Arial"/>
        </w:rPr>
        <w:t>for April through December 2022 may be determined</w:t>
      </w:r>
      <w:r w:rsidRPr="00AD5ED4">
        <w:rPr>
          <w:rFonts w:cs="Arial"/>
        </w:rPr>
        <w:t xml:space="preserve"> by taking the total annual employee contribution for the</w:t>
      </w:r>
      <w:r>
        <w:rPr>
          <w:rFonts w:cs="Arial"/>
        </w:rPr>
        <w:t xml:space="preserve"> plan year ending March 31, 2023</w:t>
      </w:r>
      <w:r w:rsidRPr="00AD5ED4">
        <w:rPr>
          <w:rFonts w:cs="Arial"/>
        </w:rPr>
        <w:t xml:space="preserve"> and dividing by 12.</w:t>
      </w:r>
    </w:p>
    <w:p w14:paraId="64F7B489" w14:textId="77777777" w:rsidR="00667124" w:rsidRPr="007C6B41" w:rsidRDefault="00667124" w:rsidP="00667124">
      <w:pPr>
        <w:rPr>
          <w:rFonts w:cs="Arial"/>
          <w:szCs w:val="22"/>
        </w:rPr>
      </w:pPr>
      <w:r w:rsidRPr="00F41F8F">
        <w:rPr>
          <w:rFonts w:cs="Arial"/>
        </w:rPr>
        <w:t xml:space="preserve">It is </w:t>
      </w:r>
      <w:r w:rsidRPr="007C6B41">
        <w:rPr>
          <w:rFonts w:cs="Arial"/>
          <w:szCs w:val="22"/>
        </w:rPr>
        <w:t xml:space="preserve">also necessary to consider the following </w:t>
      </w:r>
      <w:r>
        <w:rPr>
          <w:rFonts w:cs="Arial"/>
          <w:szCs w:val="22"/>
        </w:rPr>
        <w:t>factors when</w:t>
      </w:r>
      <w:r w:rsidRPr="007C6B41">
        <w:rPr>
          <w:rFonts w:cs="Arial"/>
          <w:szCs w:val="22"/>
        </w:rPr>
        <w:t xml:space="preserve"> calculating the employee contribution:</w:t>
      </w:r>
    </w:p>
    <w:p w14:paraId="0DD5CB28" w14:textId="77777777" w:rsidR="00667124" w:rsidRPr="00576E15" w:rsidRDefault="00667124" w:rsidP="00667124">
      <w:pPr>
        <w:numPr>
          <w:ilvl w:val="0"/>
          <w:numId w:val="30"/>
        </w:numPr>
        <w:shd w:val="clear" w:color="auto" w:fill="FFFFFF"/>
        <w:rPr>
          <w:rFonts w:cs="Arial"/>
          <w:spacing w:val="0"/>
          <w:szCs w:val="22"/>
        </w:rPr>
      </w:pPr>
      <w:r w:rsidRPr="00576E15">
        <w:rPr>
          <w:rFonts w:cs="Arial"/>
          <w:szCs w:val="22"/>
          <w:u w:val="single"/>
        </w:rPr>
        <w:t>HSAs</w:t>
      </w:r>
      <w:r w:rsidRPr="00576E15">
        <w:rPr>
          <w:rFonts w:cs="Arial"/>
          <w:szCs w:val="22"/>
        </w:rPr>
        <w:t> – Contributions to a health savings account (HSA) do not affect the employee contribution.</w:t>
      </w:r>
    </w:p>
    <w:p w14:paraId="5DDF79C6" w14:textId="7E35F029" w:rsidR="00667124" w:rsidRPr="00F10FAE" w:rsidRDefault="00667124" w:rsidP="00667124">
      <w:pPr>
        <w:numPr>
          <w:ilvl w:val="0"/>
          <w:numId w:val="35"/>
        </w:numPr>
      </w:pPr>
      <w:r w:rsidRPr="00576E15">
        <w:rPr>
          <w:rFonts w:cs="Arial"/>
          <w:szCs w:val="22"/>
          <w:u w:val="single"/>
        </w:rPr>
        <w:t>HRAs</w:t>
      </w:r>
      <w:r w:rsidRPr="00576E15">
        <w:rPr>
          <w:rFonts w:cs="Arial"/>
          <w:szCs w:val="22"/>
        </w:rPr>
        <w:t xml:space="preserve"> – </w:t>
      </w:r>
      <w:r w:rsidRPr="00576E15">
        <w:rPr>
          <w:rFonts w:cs="Arial"/>
        </w:rPr>
        <w:t>Employer funding of a health reimbursement arrangement (HRA)</w:t>
      </w:r>
      <w:r w:rsidR="00226F80">
        <w:rPr>
          <w:rFonts w:cs="Arial"/>
        </w:rPr>
        <w:t xml:space="preserve"> offered alongside a traditional group health plan</w:t>
      </w:r>
      <w:r w:rsidRPr="00576E15">
        <w:rPr>
          <w:rFonts w:cs="Arial"/>
        </w:rPr>
        <w:t xml:space="preserve"> is typically not available to reimburse medical premiums (the HRA is more often designed to offset plan cost-sharing)</w:t>
      </w:r>
      <w:r>
        <w:t>,</w:t>
      </w:r>
      <w:r w:rsidR="00261EFA">
        <w:t xml:space="preserve"> </w:t>
      </w:r>
      <w:r>
        <w:t>in which case</w:t>
      </w:r>
      <w:r w:rsidRPr="00576E15">
        <w:t xml:space="preserve"> the HRA funding may count toward determining </w:t>
      </w:r>
      <w:r w:rsidR="00DE1F52">
        <w:t>minimum value</w:t>
      </w:r>
      <w:r w:rsidRPr="00576E15">
        <w:t xml:space="preserve">, but </w:t>
      </w:r>
      <w:r w:rsidR="00DE1F52">
        <w:t xml:space="preserve">it </w:t>
      </w:r>
      <w:r w:rsidRPr="00576E15">
        <w:t xml:space="preserve">does not impact (or reduce) the employee contribution for </w:t>
      </w:r>
      <w:r>
        <w:t>purposes of determining affordability.</w:t>
      </w:r>
      <w:r w:rsidRPr="009616BB">
        <w:t xml:space="preserve"> </w:t>
      </w:r>
    </w:p>
    <w:p w14:paraId="614F7C44" w14:textId="41FB5E0A" w:rsidR="00667124" w:rsidRPr="00915B9B" w:rsidRDefault="00667124" w:rsidP="00667124">
      <w:pPr>
        <w:numPr>
          <w:ilvl w:val="0"/>
          <w:numId w:val="36"/>
        </w:numPr>
        <w:rPr>
          <w:rFonts w:cs="Arial"/>
        </w:rPr>
      </w:pPr>
      <w:r w:rsidRPr="007C6B41">
        <w:rPr>
          <w:rFonts w:cs="Arial"/>
          <w:color w:val="3D3D3D"/>
          <w:szCs w:val="22"/>
          <w:u w:val="single"/>
        </w:rPr>
        <w:t>Flex Credits</w:t>
      </w:r>
      <w:r w:rsidRPr="007C6B41">
        <w:rPr>
          <w:rFonts w:cs="Arial"/>
          <w:color w:val="3D3D3D"/>
          <w:szCs w:val="22"/>
        </w:rPr>
        <w:t xml:space="preserve"> – </w:t>
      </w:r>
      <w:r>
        <w:t>Flex credits (or defined contributions) restricted to health coverage (e.g., medical, dental, vision, or health FSA) will decrease the employee contribution</w:t>
      </w:r>
      <w:r w:rsidR="00DE1F52">
        <w:t>,</w:t>
      </w:r>
      <w:r>
        <w:t xml:space="preserve"> but flex credits that can be used for non-health coverage do not decrease the employee contribution.</w:t>
      </w:r>
    </w:p>
    <w:p w14:paraId="415F26A7" w14:textId="635386F6" w:rsidR="00667124" w:rsidRDefault="00667124" w:rsidP="00667124">
      <w:pPr>
        <w:numPr>
          <w:ilvl w:val="0"/>
          <w:numId w:val="37"/>
        </w:numPr>
        <w:rPr>
          <w:rFonts w:cs="Arial"/>
        </w:rPr>
      </w:pPr>
      <w:r>
        <w:t>For example, if the employer makes $300/month available via flex credits</w:t>
      </w:r>
      <w:r w:rsidR="00DE1F52">
        <w:t>,</w:t>
      </w:r>
      <w:r>
        <w:t xml:space="preserve"> and the employee’s cost for single medical coverage is $500/month:</w:t>
      </w:r>
    </w:p>
    <w:p w14:paraId="7A5AA85C" w14:textId="77777777" w:rsidR="00667124" w:rsidRDefault="00667124" w:rsidP="00667124">
      <w:pPr>
        <w:numPr>
          <w:ilvl w:val="1"/>
          <w:numId w:val="38"/>
        </w:numPr>
        <w:rPr>
          <w:rFonts w:cs="Arial"/>
        </w:rPr>
      </w:pPr>
      <w:r>
        <w:t>If the flex credit may be used only toward the medical, dental or vision premiums or a health FSA, the monthly employee contribution for Line 15 is $200 ($500 - $300).</w:t>
      </w:r>
    </w:p>
    <w:p w14:paraId="02F9CD82" w14:textId="6A3D3062" w:rsidR="00667124" w:rsidRPr="00F10FAE" w:rsidRDefault="00667124" w:rsidP="00667124">
      <w:pPr>
        <w:numPr>
          <w:ilvl w:val="1"/>
          <w:numId w:val="38"/>
        </w:numPr>
        <w:rPr>
          <w:rFonts w:cs="Arial"/>
        </w:rPr>
      </w:pPr>
      <w:r>
        <w:lastRenderedPageBreak/>
        <w:t xml:space="preserve">However, if in addition to the options mentioned above, the employee may use the $300 toward life, disability, DCAP or taken as cash, the monthly employee contribution for Line 15 is $500.  </w:t>
      </w:r>
    </w:p>
    <w:p w14:paraId="444D9FE9" w14:textId="5653D302" w:rsidR="00667124" w:rsidRPr="00304A9F" w:rsidRDefault="00667124" w:rsidP="00667124">
      <w:pPr>
        <w:pStyle w:val="Bullet1"/>
      </w:pPr>
      <w:r w:rsidRPr="007C6B41">
        <w:rPr>
          <w:u w:val="single"/>
        </w:rPr>
        <w:t>Opt-Out Credits</w:t>
      </w:r>
      <w:r w:rsidRPr="007C6B41">
        <w:t xml:space="preserve"> – If the employee has the option to either </w:t>
      </w:r>
      <w:r>
        <w:t>enroll in</w:t>
      </w:r>
      <w:r w:rsidRPr="007C6B41">
        <w:t xml:space="preserve"> coverage or receive an amount as taxable cash (an opt-out or waiver incentive), this cash option may increase the employee contribution if the opt-out credit is “unconditional” (i.e.</w:t>
      </w:r>
      <w:r>
        <w:t>,</w:t>
      </w:r>
      <w:r w:rsidRPr="007C6B41">
        <w:t xml:space="preserve"> available to all who opt</w:t>
      </w:r>
      <w:r>
        <w:t xml:space="preserve"> </w:t>
      </w:r>
      <w:r w:rsidRPr="007C6B41">
        <w:t xml:space="preserve">out of medical coverage rather than being limited to those who are enrolled in other group </w:t>
      </w:r>
      <w:r>
        <w:t xml:space="preserve">health </w:t>
      </w:r>
      <w:r w:rsidRPr="007C6B41">
        <w:t>cover</w:t>
      </w:r>
      <w:r>
        <w:t>a</w:t>
      </w:r>
      <w:r w:rsidRPr="007C6B41">
        <w:t xml:space="preserve">ge). </w:t>
      </w:r>
      <w:r w:rsidRPr="002172B7">
        <w:t>For example, when the employee cost for health coverage is $</w:t>
      </w:r>
      <w:r>
        <w:t>125</w:t>
      </w:r>
      <w:r w:rsidRPr="002172B7">
        <w:t xml:space="preserve"> per month, but there is an unconditional opt-out credit of $50 per month if coverage is waived, the employee contribution for affordability purposes is $1</w:t>
      </w:r>
      <w:r>
        <w:t>7</w:t>
      </w:r>
      <w:r w:rsidRPr="002172B7">
        <w:t>5 ($</w:t>
      </w:r>
      <w:r>
        <w:t>125</w:t>
      </w:r>
      <w:r w:rsidRPr="002172B7">
        <w:t xml:space="preserve"> + $50).</w:t>
      </w:r>
      <w:r>
        <w:t xml:space="preserve"> </w:t>
      </w:r>
      <w:r w:rsidRPr="007C6B41">
        <w:t xml:space="preserve">Transition relief is available to unconditional opt-out arrangements </w:t>
      </w:r>
      <w:r>
        <w:t>that</w:t>
      </w:r>
      <w:r w:rsidRPr="007C6B41">
        <w:t xml:space="preserve"> were in place prior to December 16, 2015.</w:t>
      </w:r>
    </w:p>
    <w:p w14:paraId="70FC8383" w14:textId="77777777" w:rsidR="00667124" w:rsidRPr="00070E71" w:rsidRDefault="00667124" w:rsidP="00667124">
      <w:pPr>
        <w:pStyle w:val="Bullet1"/>
      </w:pPr>
      <w:r w:rsidRPr="00070E71">
        <w:rPr>
          <w:u w:val="single"/>
        </w:rPr>
        <w:t>Wellness Incentives</w:t>
      </w:r>
      <w:r w:rsidRPr="00070E71">
        <w:t> – Affordability is determined assuming the individual fails to satisfy any wellness requirements, UNLESS it is tobacco-related. For example:</w:t>
      </w:r>
    </w:p>
    <w:p w14:paraId="224E2F94" w14:textId="77777777" w:rsidR="00667124" w:rsidRPr="00070E71" w:rsidRDefault="00667124" w:rsidP="00667124">
      <w:pPr>
        <w:pStyle w:val="Bullet2"/>
      </w:pPr>
      <w:r w:rsidRPr="00070E71">
        <w:t>If the required employee contribution for the month is $200</w:t>
      </w:r>
      <w:r>
        <w:t>,</w:t>
      </w:r>
      <w:r w:rsidRPr="00070E71">
        <w:t xml:space="preserve"> and the potential wellness incentive (not tobacco-related) reduces the cost to $150, $200 (not $150) </w:t>
      </w:r>
      <w:r>
        <w:t>should be reported on Line 15</w:t>
      </w:r>
      <w:r w:rsidRPr="00070E71">
        <w:t>.</w:t>
      </w:r>
    </w:p>
    <w:p w14:paraId="2C840554" w14:textId="77777777" w:rsidR="00667124" w:rsidRPr="00070E71" w:rsidRDefault="00667124" w:rsidP="00667124">
      <w:pPr>
        <w:numPr>
          <w:ilvl w:val="1"/>
          <w:numId w:val="30"/>
        </w:numPr>
        <w:shd w:val="clear" w:color="auto" w:fill="FFFFFF"/>
        <w:spacing w:after="100" w:afterAutospacing="1"/>
        <w:rPr>
          <w:rFonts w:cs="Arial"/>
          <w:szCs w:val="22"/>
        </w:rPr>
      </w:pPr>
      <w:r w:rsidRPr="00070E71">
        <w:rPr>
          <w:rFonts w:cs="Arial"/>
          <w:szCs w:val="22"/>
        </w:rPr>
        <w:t xml:space="preserve">If the required employee contribution for the month is $200 and </w:t>
      </w:r>
      <w:r>
        <w:rPr>
          <w:rFonts w:cs="Arial"/>
          <w:szCs w:val="22"/>
        </w:rPr>
        <w:t xml:space="preserve">the </w:t>
      </w:r>
      <w:r w:rsidRPr="00070E71">
        <w:rPr>
          <w:rFonts w:cs="Arial"/>
          <w:szCs w:val="22"/>
        </w:rPr>
        <w:t xml:space="preserve">potential wellness incentive (tobacco-related) reduces the cost to $130, $130 (not $200) </w:t>
      </w:r>
      <w:r>
        <w:rPr>
          <w:rFonts w:cs="Arial"/>
          <w:szCs w:val="22"/>
        </w:rPr>
        <w:t>should be reported on Line 15</w:t>
      </w:r>
      <w:r w:rsidRPr="00070E71">
        <w:rPr>
          <w:rFonts w:cs="Arial"/>
          <w:szCs w:val="22"/>
        </w:rPr>
        <w:t>.</w:t>
      </w:r>
    </w:p>
    <w:p w14:paraId="5FCD22B5" w14:textId="77777777" w:rsidR="00667124" w:rsidRPr="0091794E" w:rsidRDefault="00667124" w:rsidP="00667124">
      <w:pPr>
        <w:rPr>
          <w:b/>
          <w:bCs/>
        </w:rPr>
      </w:pPr>
      <w:r w:rsidRPr="0091794E">
        <w:rPr>
          <w:b/>
          <w:bCs/>
        </w:rPr>
        <w:t>Employee Contribution for an Individual Coverage HRA (ICHRA)</w:t>
      </w:r>
    </w:p>
    <w:p w14:paraId="5BB966A0" w14:textId="5246119F" w:rsidR="00667124" w:rsidRPr="00916066" w:rsidRDefault="00667124" w:rsidP="00667124">
      <w:pPr>
        <w:shd w:val="clear" w:color="auto" w:fill="FFFFFF"/>
        <w:spacing w:after="100" w:afterAutospacing="1"/>
        <w:rPr>
          <w:rFonts w:cs="Arial"/>
          <w:szCs w:val="22"/>
        </w:rPr>
      </w:pPr>
      <w:r w:rsidRPr="00916066">
        <w:rPr>
          <w:rFonts w:cs="Arial"/>
          <w:szCs w:val="22"/>
        </w:rPr>
        <w:t xml:space="preserve">An ICHRA that is “affordable” will automatically be considered </w:t>
      </w:r>
      <w:r w:rsidR="00C3120D">
        <w:rPr>
          <w:rFonts w:cs="Arial"/>
          <w:szCs w:val="22"/>
        </w:rPr>
        <w:t>minimum value</w:t>
      </w:r>
      <w:r w:rsidRPr="00916066">
        <w:rPr>
          <w:rFonts w:cs="Arial"/>
          <w:szCs w:val="22"/>
        </w:rPr>
        <w:t xml:space="preserve"> so long as the ICHRA is available to reimburse individual health coverage and Medicare premiums (not just qualifying medical expenses other than premiums).</w:t>
      </w:r>
    </w:p>
    <w:p w14:paraId="72A2DF0A" w14:textId="77777777" w:rsidR="00667124" w:rsidRPr="00916066" w:rsidRDefault="00667124" w:rsidP="00667124">
      <w:pPr>
        <w:shd w:val="clear" w:color="auto" w:fill="FFFFFF"/>
        <w:spacing w:before="100" w:beforeAutospacing="1" w:after="100" w:afterAutospacing="1"/>
        <w:rPr>
          <w:rFonts w:cs="Arial"/>
          <w:szCs w:val="22"/>
        </w:rPr>
      </w:pPr>
      <w:r w:rsidRPr="00916066">
        <w:rPr>
          <w:rFonts w:cs="Arial"/>
          <w:szCs w:val="22"/>
        </w:rPr>
        <w:t xml:space="preserve">The affordability of an ICHRA is tied to the lowest cost silver plan available on the public </w:t>
      </w:r>
      <w:r>
        <w:rPr>
          <w:rFonts w:cs="Arial"/>
          <w:szCs w:val="22"/>
        </w:rPr>
        <w:t>Marketplace</w:t>
      </w:r>
      <w:r w:rsidRPr="00916066">
        <w:rPr>
          <w:rFonts w:cs="Arial"/>
          <w:szCs w:val="22"/>
        </w:rPr>
        <w:t>, which will vary by the employee’s age and location. The employee contribution is the excess of the monthly premium for the lowest cost silver plan over the monthly ICHRA amount</w:t>
      </w:r>
      <w:r>
        <w:rPr>
          <w:rFonts w:cs="Arial"/>
          <w:szCs w:val="22"/>
        </w:rPr>
        <w:t xml:space="preserve"> (i.e., lowest cost silver plan – monthly ICHRA amount)</w:t>
      </w:r>
      <w:r w:rsidRPr="00916066">
        <w:rPr>
          <w:rFonts w:cs="Arial"/>
          <w:szCs w:val="22"/>
        </w:rPr>
        <w:t>. To make it easier to determine affordability, the IRS provided several safe harbors:</w:t>
      </w:r>
    </w:p>
    <w:p w14:paraId="6D537772" w14:textId="5F170185" w:rsidR="00667124" w:rsidRPr="00D12E65" w:rsidRDefault="00667124" w:rsidP="00667124">
      <w:pPr>
        <w:pStyle w:val="Bullet1"/>
      </w:pPr>
      <w:r w:rsidRPr="00D93741">
        <w:rPr>
          <w:u w:val="single"/>
        </w:rPr>
        <w:t>Age</w:t>
      </w:r>
      <w:r w:rsidRPr="00DE22B4">
        <w:t xml:space="preserve"> – Affordability can be based on the employee’s age on the first day of the plan year, or when the employee is first eligible for the ICHRA, to avoid having to make adjustments </w:t>
      </w:r>
      <w:r w:rsidR="0055182B">
        <w:t>for</w:t>
      </w:r>
      <w:r w:rsidRPr="00DE22B4">
        <w:t xml:space="preserve"> age changes during the plan year.</w:t>
      </w:r>
      <w:r>
        <w:t xml:space="preserve"> For a non-calendar year plan, affordability may be determined using a different age from what is listed at the beginning of Part II of the 1095-C.</w:t>
      </w:r>
    </w:p>
    <w:p w14:paraId="361A3126" w14:textId="77777777" w:rsidR="00667124" w:rsidRDefault="00667124" w:rsidP="00667124">
      <w:pPr>
        <w:pStyle w:val="Bullet1"/>
      </w:pPr>
      <w:r w:rsidRPr="00D93741">
        <w:rPr>
          <w:u w:val="single"/>
        </w:rPr>
        <w:t>Location</w:t>
      </w:r>
      <w:r>
        <w:t xml:space="preserve"> </w:t>
      </w:r>
      <w:r w:rsidRPr="00294415">
        <w:t xml:space="preserve">– </w:t>
      </w:r>
      <w:r>
        <w:t>The employer may choose to use</w:t>
      </w:r>
      <w:r w:rsidRPr="00294415">
        <w:t xml:space="preserve"> the lowest cost plan available where the employee resides</w:t>
      </w:r>
      <w:r>
        <w:t xml:space="preserve"> or </w:t>
      </w:r>
      <w:r w:rsidRPr="00294415">
        <w:t>the employee’s primary site of employment. An employee’s primary site of employment is the location at which the employer reasonably expects the employee to perform services, which may be the employee’s residence if the employee does not have a particular assigned office space or a worksite to which to report.</w:t>
      </w:r>
    </w:p>
    <w:p w14:paraId="25DC4577" w14:textId="77777777" w:rsidR="00667124" w:rsidRDefault="00667124" w:rsidP="00667124">
      <w:pPr>
        <w:pStyle w:val="Bullet1"/>
      </w:pPr>
      <w:r w:rsidRPr="00DB19BC">
        <w:rPr>
          <w:u w:val="single"/>
        </w:rPr>
        <w:t>Look-Back Month</w:t>
      </w:r>
      <w:r>
        <w:t xml:space="preserve"> </w:t>
      </w:r>
      <w:r w:rsidRPr="00DB19BC">
        <w:t xml:space="preserve">– An employer with a calendar year plan may use the monthly premium for the lowest cost silver plan for January of the prior calendar year. An employer with a non-calendar year plan may use the monthly premium for the </w:t>
      </w:r>
      <w:r>
        <w:t>lowest cost silver plan</w:t>
      </w:r>
      <w:r w:rsidRPr="00DB19BC">
        <w:t xml:space="preserve"> for January of the current calendar year. </w:t>
      </w:r>
    </w:p>
    <w:p w14:paraId="14F81457" w14:textId="70EF3A1F" w:rsidR="00124698" w:rsidRPr="00B56174" w:rsidRDefault="00667124" w:rsidP="00B56174">
      <w:pPr>
        <w:pStyle w:val="ListParagraph"/>
        <w:numPr>
          <w:ilvl w:val="0"/>
          <w:numId w:val="36"/>
        </w:numPr>
        <w:shd w:val="clear" w:color="auto" w:fill="FFFFFF"/>
        <w:spacing w:after="100" w:afterAutospacing="1"/>
        <w:rPr>
          <w:rFonts w:cs="Arial"/>
          <w:szCs w:val="22"/>
        </w:rPr>
      </w:pPr>
      <w:r w:rsidRPr="00E21823">
        <w:rPr>
          <w:rFonts w:cs="Arial"/>
          <w:szCs w:val="22"/>
          <w:u w:val="single"/>
        </w:rPr>
        <w:t>Non-Tobacco Rates</w:t>
      </w:r>
      <w:r w:rsidRPr="00E21823">
        <w:rPr>
          <w:rFonts w:cs="Arial"/>
          <w:szCs w:val="22"/>
        </w:rPr>
        <w:t xml:space="preserve"> – As with traditional group health plans, affordability is based on plan premiums applicable to non-tobacco users.</w:t>
      </w:r>
    </w:p>
    <w:p w14:paraId="6F2BB1F0" w14:textId="1D96BF34" w:rsidR="00667124" w:rsidRPr="0091794E" w:rsidRDefault="00667124" w:rsidP="00667124">
      <w:pPr>
        <w:pStyle w:val="Heading3"/>
        <w:rPr>
          <w:b/>
          <w:bCs/>
        </w:rPr>
      </w:pPr>
      <w:r w:rsidRPr="0091794E">
        <w:rPr>
          <w:b/>
          <w:bCs/>
        </w:rPr>
        <w:lastRenderedPageBreak/>
        <w:t>Line 16</w:t>
      </w:r>
      <w:r w:rsidR="0091794E">
        <w:rPr>
          <w:b/>
          <w:bCs/>
        </w:rPr>
        <w:t xml:space="preserve"> – Additional </w:t>
      </w:r>
      <w:r w:rsidR="000B1AC3">
        <w:rPr>
          <w:b/>
          <w:bCs/>
        </w:rPr>
        <w:t xml:space="preserve">(Safe Harbor) </w:t>
      </w:r>
      <w:r w:rsidR="0091794E">
        <w:rPr>
          <w:b/>
          <w:bCs/>
        </w:rPr>
        <w:t>Information</w:t>
      </w:r>
    </w:p>
    <w:p w14:paraId="69E7A6F9" w14:textId="77777777" w:rsidR="00233FA2" w:rsidRDefault="00667124" w:rsidP="00C541C0">
      <w:pPr>
        <w:spacing w:after="0"/>
        <w:rPr>
          <w:highlight w:val="lightGray"/>
        </w:rPr>
      </w:pPr>
      <w:r>
        <w:t xml:space="preserve">Employers may use one of eight codes to report additional information about the status of employees on Line 16. This line does not always have to be completed; the employer enters a code only if one applies to the employee for that particular month. The purpose of this line is to provide the IRS with additional information that will help the agency more accurately assess liability for employer shared responsibility payments and individual tax liability. </w:t>
      </w:r>
    </w:p>
    <w:p w14:paraId="793E3C43" w14:textId="16A44CF4" w:rsidR="00233FA2" w:rsidRDefault="00233FA2" w:rsidP="00C541C0">
      <w:pPr>
        <w:spacing w:after="0"/>
        <w:rPr>
          <w:highlight w:val="lightGray"/>
        </w:rPr>
      </w:pPr>
      <w:r w:rsidRPr="003124CB">
        <w:rPr>
          <w:noProof/>
        </w:rPr>
        <mc:AlternateContent>
          <mc:Choice Requires="wps">
            <w:drawing>
              <wp:anchor distT="0" distB="0" distL="114300" distR="114300" simplePos="0" relativeHeight="251664384" behindDoc="1" locked="0" layoutInCell="1" allowOverlap="1" wp14:anchorId="3B00A175" wp14:editId="5CA662D8">
                <wp:simplePos x="0" y="0"/>
                <wp:positionH relativeFrom="margin">
                  <wp:posOffset>-57149</wp:posOffset>
                </wp:positionH>
                <wp:positionV relativeFrom="paragraph">
                  <wp:posOffset>45720</wp:posOffset>
                </wp:positionV>
                <wp:extent cx="5695950" cy="352425"/>
                <wp:effectExtent l="0" t="0" r="19050" b="28575"/>
                <wp:wrapNone/>
                <wp:docPr id="2" name="Rectangle: Rounded Corners 2"/>
                <wp:cNvGraphicFramePr/>
                <a:graphic xmlns:a="http://schemas.openxmlformats.org/drawingml/2006/main">
                  <a:graphicData uri="http://schemas.microsoft.com/office/word/2010/wordprocessingShape">
                    <wps:wsp>
                      <wps:cNvSpPr/>
                      <wps:spPr>
                        <a:xfrm>
                          <a:off x="0" y="0"/>
                          <a:ext cx="5695950" cy="35242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0E81F" id="Rectangle: Rounded Corners 2" o:spid="_x0000_s1026" style="position:absolute;margin-left:-4.5pt;margin-top:3.6pt;width:448.5pt;height:27.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" fillcolor="#d9e2f3 [660]" strokecolor="#1f3763 [1604]" strokeweight="1pt">
                <v:stroke joinstyle="miter"/>
                <w10:wrap anchorx="margin"/>
              </v:roundrect>
            </w:pict>
          </mc:Fallback>
        </mc:AlternateContent>
      </w:r>
    </w:p>
    <w:p w14:paraId="7A5649B5" w14:textId="2227A1A2" w:rsidR="00667124" w:rsidRDefault="00667124" w:rsidP="00C541C0">
      <w:pPr>
        <w:spacing w:after="0"/>
      </w:pPr>
      <w:r w:rsidRPr="00233FA2">
        <w:rPr>
          <w:color w:val="FF0000"/>
        </w:rPr>
        <w:t xml:space="preserve">If a code does not apply for Line 16, it suggests a possible risk of penalty under </w:t>
      </w:r>
      <w:r w:rsidRPr="00233FA2">
        <w:rPr>
          <w:rFonts w:cs="Arial"/>
          <w:color w:val="FF0000"/>
        </w:rPr>
        <w:t>§</w:t>
      </w:r>
      <w:r w:rsidRPr="00233FA2">
        <w:rPr>
          <w:color w:val="FF0000"/>
        </w:rPr>
        <w:t>4980H rules</w:t>
      </w:r>
      <w:r w:rsidRPr="00233FA2">
        <w:t>.</w:t>
      </w:r>
    </w:p>
    <w:p w14:paraId="657089D5" w14:textId="71302CF3" w:rsidR="00233FA2" w:rsidRDefault="00233FA2" w:rsidP="00C541C0">
      <w:pPr>
        <w:spacing w:after="0"/>
      </w:pPr>
    </w:p>
    <w:p w14:paraId="60394E93" w14:textId="1188579D" w:rsidR="00233FA2" w:rsidRDefault="00233FA2" w:rsidP="00C541C0">
      <w:pPr>
        <w:spacing w:after="0"/>
      </w:pPr>
    </w:p>
    <w:p w14:paraId="5B5698F7" w14:textId="3A665145" w:rsidR="00667124" w:rsidRPr="00233FA2" w:rsidRDefault="00233FA2" w:rsidP="00233FA2">
      <w:pPr>
        <w:rPr>
          <w:color w:val="FF0000"/>
        </w:rPr>
      </w:pPr>
      <w:r>
        <w:t>The following chart lists the available codes.</w:t>
      </w:r>
    </w:p>
    <w:tbl>
      <w:tblPr>
        <w:tblW w:w="9926" w:type="dxa"/>
        <w:tblInd w:w="144" w:type="dxa"/>
        <w:tblCellMar>
          <w:left w:w="0" w:type="dxa"/>
          <w:right w:w="0" w:type="dxa"/>
        </w:tblCellMar>
        <w:tblLook w:val="0420" w:firstRow="1" w:lastRow="0" w:firstColumn="0" w:lastColumn="0" w:noHBand="0" w:noVBand="1"/>
      </w:tblPr>
      <w:tblGrid>
        <w:gridCol w:w="913"/>
        <w:gridCol w:w="9013"/>
      </w:tblGrid>
      <w:tr w:rsidR="00667124" w:rsidRPr="00BB779E" w14:paraId="204125D6" w14:textId="77777777" w:rsidTr="00255F0D">
        <w:trPr>
          <w:trHeight w:val="313"/>
        </w:trPr>
        <w:tc>
          <w:tcPr>
            <w:tcW w:w="913" w:type="dxa"/>
            <w:tcBorders>
              <w:top w:val="single" w:sz="8" w:space="0" w:color="FFFFFF"/>
              <w:left w:val="single" w:sz="8" w:space="0" w:color="FFFFFF"/>
              <w:bottom w:val="single" w:sz="24" w:space="0" w:color="FFFFFF"/>
              <w:right w:val="single" w:sz="8" w:space="0" w:color="FFFFFF"/>
            </w:tcBorders>
            <w:shd w:val="clear" w:color="auto" w:fill="4F81BD"/>
            <w:tcMar>
              <w:top w:w="29" w:type="dxa"/>
              <w:left w:w="144" w:type="dxa"/>
              <w:bottom w:w="29" w:type="dxa"/>
              <w:right w:w="144" w:type="dxa"/>
            </w:tcMar>
            <w:vAlign w:val="center"/>
            <w:hideMark/>
          </w:tcPr>
          <w:p w14:paraId="24373172" w14:textId="77777777" w:rsidR="00667124" w:rsidRPr="00BB779E" w:rsidRDefault="00667124" w:rsidP="00255F0D">
            <w:r w:rsidRPr="00BB779E">
              <w:rPr>
                <w:b/>
                <w:bCs/>
              </w:rPr>
              <w:t>Code</w:t>
            </w:r>
          </w:p>
        </w:tc>
        <w:tc>
          <w:tcPr>
            <w:tcW w:w="9013" w:type="dxa"/>
            <w:tcBorders>
              <w:top w:val="single" w:sz="8" w:space="0" w:color="FFFFFF"/>
              <w:left w:val="single" w:sz="8" w:space="0" w:color="FFFFFF"/>
              <w:bottom w:val="single" w:sz="24" w:space="0" w:color="FFFFFF"/>
              <w:right w:val="single" w:sz="8" w:space="0" w:color="FFFFFF"/>
            </w:tcBorders>
            <w:shd w:val="clear" w:color="auto" w:fill="4F81BD"/>
            <w:tcMar>
              <w:top w:w="29" w:type="dxa"/>
              <w:left w:w="144" w:type="dxa"/>
              <w:bottom w:w="29" w:type="dxa"/>
              <w:right w:w="144" w:type="dxa"/>
            </w:tcMar>
            <w:vAlign w:val="center"/>
            <w:hideMark/>
          </w:tcPr>
          <w:p w14:paraId="7470A399" w14:textId="77777777" w:rsidR="00667124" w:rsidRPr="00BB779E" w:rsidRDefault="00667124" w:rsidP="00255F0D">
            <w:r w:rsidRPr="00BB779E">
              <w:rPr>
                <w:b/>
                <w:bCs/>
              </w:rPr>
              <w:t>Description</w:t>
            </w:r>
          </w:p>
        </w:tc>
      </w:tr>
      <w:tr w:rsidR="00667124" w:rsidRPr="00BB779E" w14:paraId="364DC842" w14:textId="77777777" w:rsidTr="00255F0D">
        <w:trPr>
          <w:trHeight w:val="19"/>
        </w:trPr>
        <w:tc>
          <w:tcPr>
            <w:tcW w:w="913" w:type="dxa"/>
            <w:tcBorders>
              <w:top w:val="single" w:sz="24"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7E5542F4" w14:textId="77777777" w:rsidR="00667124" w:rsidRPr="007F7A4F" w:rsidRDefault="00667124" w:rsidP="00255F0D">
            <w:pPr>
              <w:jc w:val="center"/>
            </w:pPr>
            <w:r w:rsidRPr="007F7A4F">
              <w:t>2A</w:t>
            </w:r>
          </w:p>
        </w:tc>
        <w:tc>
          <w:tcPr>
            <w:tcW w:w="9013" w:type="dxa"/>
            <w:tcBorders>
              <w:top w:val="single" w:sz="24"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27F67E08" w14:textId="77777777" w:rsidR="00667124" w:rsidRPr="00967719" w:rsidRDefault="00667124" w:rsidP="00255F0D">
            <w:pPr>
              <w:rPr>
                <w:sz w:val="20"/>
              </w:rPr>
            </w:pPr>
            <w:r w:rsidRPr="00967719">
              <w:rPr>
                <w:sz w:val="20"/>
              </w:rPr>
              <w:t>Employee not employed any day that month</w:t>
            </w:r>
          </w:p>
        </w:tc>
      </w:tr>
      <w:tr w:rsidR="00667124" w:rsidRPr="00BB779E" w14:paraId="0C08B4F2" w14:textId="77777777" w:rsidTr="00255F0D">
        <w:trPr>
          <w:trHeight w:val="311"/>
        </w:trPr>
        <w:tc>
          <w:tcPr>
            <w:tcW w:w="9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61084D2A" w14:textId="77777777" w:rsidR="00667124" w:rsidRPr="007F7A4F" w:rsidRDefault="00667124" w:rsidP="00255F0D">
            <w:pPr>
              <w:jc w:val="center"/>
            </w:pPr>
            <w:r w:rsidRPr="007F7A4F">
              <w:t>2B</w:t>
            </w:r>
          </w:p>
        </w:tc>
        <w:tc>
          <w:tcPr>
            <w:tcW w:w="90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16851F26" w14:textId="77777777" w:rsidR="00667124" w:rsidRPr="00967719" w:rsidRDefault="00667124" w:rsidP="00255F0D">
            <w:pPr>
              <w:rPr>
                <w:sz w:val="20"/>
              </w:rPr>
            </w:pPr>
            <w:r w:rsidRPr="00967719">
              <w:rPr>
                <w:sz w:val="20"/>
              </w:rPr>
              <w:t>Employee part-time or coverage not offered for the entire month due to termination of employment</w:t>
            </w:r>
          </w:p>
        </w:tc>
      </w:tr>
      <w:tr w:rsidR="00667124" w:rsidRPr="00BB779E" w14:paraId="1689B747" w14:textId="77777777" w:rsidTr="00255F0D">
        <w:trPr>
          <w:trHeight w:val="327"/>
        </w:trPr>
        <w:tc>
          <w:tcPr>
            <w:tcW w:w="9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45126DF9" w14:textId="77777777" w:rsidR="00667124" w:rsidRPr="007F7A4F" w:rsidRDefault="00667124" w:rsidP="00255F0D">
            <w:pPr>
              <w:jc w:val="center"/>
            </w:pPr>
            <w:r w:rsidRPr="007F7A4F">
              <w:rPr>
                <w:b/>
                <w:bCs/>
              </w:rPr>
              <w:t>2C</w:t>
            </w:r>
          </w:p>
        </w:tc>
        <w:tc>
          <w:tcPr>
            <w:tcW w:w="90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6F11BCED" w14:textId="77777777" w:rsidR="00667124" w:rsidRPr="00967719" w:rsidRDefault="00667124" w:rsidP="00255F0D">
            <w:pPr>
              <w:rPr>
                <w:sz w:val="20"/>
              </w:rPr>
            </w:pPr>
            <w:r w:rsidRPr="00967719">
              <w:rPr>
                <w:b/>
                <w:bCs/>
                <w:sz w:val="20"/>
              </w:rPr>
              <w:t xml:space="preserve">Employee enrolled in coverage – </w:t>
            </w:r>
            <w:r w:rsidRPr="00967719">
              <w:rPr>
                <w:bCs/>
                <w:sz w:val="20"/>
              </w:rPr>
              <w:t>Spouse and Dependent enrollment is not relevant; it is used to report the Employee’s enrollment only (use this code before any codes other than 2E)</w:t>
            </w:r>
            <w:r w:rsidRPr="00967719">
              <w:rPr>
                <w:b/>
                <w:bCs/>
                <w:sz w:val="20"/>
              </w:rPr>
              <w:t xml:space="preserve"> </w:t>
            </w:r>
          </w:p>
        </w:tc>
      </w:tr>
      <w:tr w:rsidR="00667124" w:rsidRPr="00BB779E" w14:paraId="5DC73B45" w14:textId="77777777" w:rsidTr="00255F0D">
        <w:trPr>
          <w:trHeight w:val="160"/>
        </w:trPr>
        <w:tc>
          <w:tcPr>
            <w:tcW w:w="9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3C48D6EA" w14:textId="77777777" w:rsidR="00667124" w:rsidRPr="007F7A4F" w:rsidRDefault="00667124" w:rsidP="00255F0D">
            <w:pPr>
              <w:jc w:val="center"/>
            </w:pPr>
            <w:r w:rsidRPr="007F7A4F">
              <w:t>2D</w:t>
            </w:r>
          </w:p>
        </w:tc>
        <w:tc>
          <w:tcPr>
            <w:tcW w:w="90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5169AAB8" w14:textId="77777777" w:rsidR="00667124" w:rsidRPr="00967719" w:rsidRDefault="00667124" w:rsidP="00255F0D">
            <w:pPr>
              <w:rPr>
                <w:sz w:val="20"/>
              </w:rPr>
            </w:pPr>
            <w:r w:rsidRPr="00967719">
              <w:rPr>
                <w:sz w:val="20"/>
              </w:rPr>
              <w:t>Limited non-assessment period (e.g.</w:t>
            </w:r>
            <w:r>
              <w:rPr>
                <w:sz w:val="20"/>
              </w:rPr>
              <w:t>, first partial month of employment,</w:t>
            </w:r>
            <w:r w:rsidRPr="00967719">
              <w:rPr>
                <w:sz w:val="20"/>
              </w:rPr>
              <w:t xml:space="preserve"> waiting period or initial measurement period)</w:t>
            </w:r>
          </w:p>
        </w:tc>
      </w:tr>
      <w:tr w:rsidR="00667124" w:rsidRPr="00BB779E" w14:paraId="1FDB7F16" w14:textId="77777777" w:rsidTr="00255F0D">
        <w:trPr>
          <w:trHeight w:val="233"/>
        </w:trPr>
        <w:tc>
          <w:tcPr>
            <w:tcW w:w="9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3F39AB85" w14:textId="77777777" w:rsidR="00667124" w:rsidRPr="007F7A4F" w:rsidRDefault="00667124" w:rsidP="00255F0D">
            <w:pPr>
              <w:jc w:val="center"/>
            </w:pPr>
            <w:r w:rsidRPr="007F7A4F">
              <w:t>2E</w:t>
            </w:r>
          </w:p>
        </w:tc>
        <w:tc>
          <w:tcPr>
            <w:tcW w:w="90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2275E4E9" w14:textId="77777777" w:rsidR="00667124" w:rsidRPr="00967719" w:rsidRDefault="00667124" w:rsidP="00255F0D">
            <w:pPr>
              <w:rPr>
                <w:sz w:val="20"/>
              </w:rPr>
            </w:pPr>
            <w:r w:rsidRPr="00967719">
              <w:rPr>
                <w:sz w:val="20"/>
              </w:rPr>
              <w:t>Multiemployer/union plan interim rule relief (an Employer taking advantage of the multiemployer transition relief uses this code in place of all other codes)</w:t>
            </w:r>
          </w:p>
        </w:tc>
      </w:tr>
      <w:tr w:rsidR="00667124" w:rsidRPr="00BB779E" w14:paraId="24BDE149" w14:textId="77777777" w:rsidTr="00255F0D">
        <w:trPr>
          <w:trHeight w:val="170"/>
        </w:trPr>
        <w:tc>
          <w:tcPr>
            <w:tcW w:w="9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42A72A8F" w14:textId="77777777" w:rsidR="00667124" w:rsidRPr="007F7A4F" w:rsidRDefault="00667124" w:rsidP="00255F0D">
            <w:pPr>
              <w:jc w:val="center"/>
            </w:pPr>
            <w:r w:rsidRPr="007F7A4F">
              <w:t>2F</w:t>
            </w:r>
          </w:p>
        </w:tc>
        <w:tc>
          <w:tcPr>
            <w:tcW w:w="90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2218994D" w14:textId="77777777" w:rsidR="00667124" w:rsidRPr="00967719" w:rsidRDefault="00667124" w:rsidP="00255F0D">
            <w:pPr>
              <w:rPr>
                <w:sz w:val="20"/>
              </w:rPr>
            </w:pPr>
            <w:r w:rsidRPr="00967719">
              <w:rPr>
                <w:sz w:val="20"/>
              </w:rPr>
              <w:t>Employer using the Form W-2 affordability safe harbor</w:t>
            </w:r>
          </w:p>
        </w:tc>
      </w:tr>
      <w:tr w:rsidR="00667124" w:rsidRPr="00BB779E" w14:paraId="401B37FF" w14:textId="77777777" w:rsidTr="00255F0D">
        <w:trPr>
          <w:trHeight w:val="91"/>
        </w:trPr>
        <w:tc>
          <w:tcPr>
            <w:tcW w:w="9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23787DD8" w14:textId="77777777" w:rsidR="00667124" w:rsidRPr="007F7A4F" w:rsidRDefault="00667124" w:rsidP="00255F0D">
            <w:pPr>
              <w:jc w:val="center"/>
            </w:pPr>
            <w:r w:rsidRPr="007F7A4F">
              <w:t>2G</w:t>
            </w:r>
          </w:p>
        </w:tc>
        <w:tc>
          <w:tcPr>
            <w:tcW w:w="90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60809684" w14:textId="77777777" w:rsidR="00667124" w:rsidRPr="00967719" w:rsidRDefault="00667124" w:rsidP="00255F0D">
            <w:pPr>
              <w:rPr>
                <w:sz w:val="20"/>
              </w:rPr>
            </w:pPr>
            <w:r w:rsidRPr="00967719">
              <w:rPr>
                <w:sz w:val="20"/>
              </w:rPr>
              <w:t>Employer using the Federal Poverty Line (FPL) affordability safe harbor</w:t>
            </w:r>
          </w:p>
        </w:tc>
      </w:tr>
      <w:tr w:rsidR="00667124" w:rsidRPr="00BB779E" w14:paraId="2925A40F" w14:textId="77777777" w:rsidTr="00255F0D">
        <w:trPr>
          <w:trHeight w:val="91"/>
        </w:trPr>
        <w:tc>
          <w:tcPr>
            <w:tcW w:w="9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6F3FF6A5" w14:textId="77777777" w:rsidR="00667124" w:rsidRPr="007F7A4F" w:rsidRDefault="00667124" w:rsidP="00255F0D">
            <w:pPr>
              <w:jc w:val="center"/>
            </w:pPr>
            <w:r w:rsidRPr="007F7A4F">
              <w:t>2H</w:t>
            </w:r>
          </w:p>
        </w:tc>
        <w:tc>
          <w:tcPr>
            <w:tcW w:w="9013" w:type="dxa"/>
            <w:tcBorders>
              <w:top w:val="single" w:sz="8" w:space="0" w:color="FFFFFF"/>
              <w:left w:val="single" w:sz="8" w:space="0" w:color="FFFFFF"/>
              <w:bottom w:val="single" w:sz="8" w:space="0" w:color="FFFFFF"/>
              <w:right w:val="single" w:sz="8" w:space="0" w:color="FFFFFF"/>
            </w:tcBorders>
            <w:shd w:val="clear" w:color="auto" w:fill="E9EDF4"/>
            <w:tcMar>
              <w:top w:w="29" w:type="dxa"/>
              <w:left w:w="144" w:type="dxa"/>
              <w:bottom w:w="29" w:type="dxa"/>
              <w:right w:w="144" w:type="dxa"/>
            </w:tcMar>
            <w:vAlign w:val="center"/>
            <w:hideMark/>
          </w:tcPr>
          <w:p w14:paraId="03E5FCF3" w14:textId="77777777" w:rsidR="00667124" w:rsidRPr="00967719" w:rsidRDefault="00667124" w:rsidP="00255F0D">
            <w:pPr>
              <w:rPr>
                <w:sz w:val="20"/>
              </w:rPr>
            </w:pPr>
            <w:r w:rsidRPr="00967719">
              <w:rPr>
                <w:sz w:val="20"/>
              </w:rPr>
              <w:t>Employer using the Rate of Pay affordability safe harbor</w:t>
            </w:r>
          </w:p>
        </w:tc>
      </w:tr>
      <w:tr w:rsidR="00667124" w:rsidRPr="00BB779E" w14:paraId="0BF384F7" w14:textId="77777777" w:rsidTr="00255F0D">
        <w:trPr>
          <w:trHeight w:val="15"/>
        </w:trPr>
        <w:tc>
          <w:tcPr>
            <w:tcW w:w="9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2413AC9E" w14:textId="77777777" w:rsidR="00667124" w:rsidRPr="007F7A4F" w:rsidRDefault="00667124" w:rsidP="00255F0D">
            <w:pPr>
              <w:jc w:val="center"/>
            </w:pPr>
            <w:r w:rsidRPr="007F7A4F">
              <w:t>2I</w:t>
            </w:r>
          </w:p>
        </w:tc>
        <w:tc>
          <w:tcPr>
            <w:tcW w:w="9013" w:type="dxa"/>
            <w:tcBorders>
              <w:top w:val="single" w:sz="8" w:space="0" w:color="FFFFFF"/>
              <w:left w:val="single" w:sz="8" w:space="0" w:color="FFFFFF"/>
              <w:bottom w:val="single" w:sz="8" w:space="0" w:color="FFFFFF"/>
              <w:right w:val="single" w:sz="8" w:space="0" w:color="FFFFFF"/>
            </w:tcBorders>
            <w:shd w:val="clear" w:color="auto" w:fill="D0D8E8"/>
            <w:tcMar>
              <w:top w:w="29" w:type="dxa"/>
              <w:left w:w="144" w:type="dxa"/>
              <w:bottom w:w="29" w:type="dxa"/>
              <w:right w:w="144" w:type="dxa"/>
            </w:tcMar>
            <w:vAlign w:val="center"/>
            <w:hideMark/>
          </w:tcPr>
          <w:p w14:paraId="21D1E2B9" w14:textId="77777777" w:rsidR="00667124" w:rsidRPr="00967719" w:rsidRDefault="00667124" w:rsidP="00255F0D">
            <w:pPr>
              <w:rPr>
                <w:sz w:val="20"/>
              </w:rPr>
            </w:pPr>
            <w:r w:rsidRPr="00967719">
              <w:rPr>
                <w:sz w:val="20"/>
              </w:rPr>
              <w:t xml:space="preserve">Reserved </w:t>
            </w:r>
          </w:p>
        </w:tc>
      </w:tr>
    </w:tbl>
    <w:p w14:paraId="18409C39" w14:textId="77777777" w:rsidR="00667124" w:rsidRDefault="00667124" w:rsidP="00C541C0">
      <w:pPr>
        <w:spacing w:after="0"/>
      </w:pPr>
    </w:p>
    <w:p w14:paraId="01B5FBCC" w14:textId="77777777" w:rsidR="00667124" w:rsidRDefault="00667124" w:rsidP="00667124">
      <w:r>
        <w:t>Additional Line 16 guidance:</w:t>
      </w:r>
    </w:p>
    <w:p w14:paraId="3D89605B" w14:textId="2581CF99" w:rsidR="00667124" w:rsidRDefault="00667124" w:rsidP="00667124">
      <w:pPr>
        <w:pStyle w:val="Bullet1"/>
      </w:pPr>
      <w:r>
        <w:t xml:space="preserve">If an employee elected coverage for the month, the employer </w:t>
      </w:r>
      <w:r w:rsidR="007A0882">
        <w:t>should</w:t>
      </w:r>
      <w:r>
        <w:t xml:space="preserve"> use code 2C (enrolled in coverage) even if other codes may also apply.</w:t>
      </w:r>
    </w:p>
    <w:p w14:paraId="365D64C9" w14:textId="1CFB1694" w:rsidR="00074770" w:rsidRDefault="00074770" w:rsidP="00667124">
      <w:pPr>
        <w:pStyle w:val="Bullet1"/>
      </w:pPr>
      <w:r>
        <w:t xml:space="preserve">If the employee was in a waiting period, </w:t>
      </w:r>
      <w:r w:rsidR="00727C56">
        <w:t xml:space="preserve">or </w:t>
      </w:r>
      <w:r>
        <w:t xml:space="preserve">an initial measurement period, </w:t>
      </w:r>
      <w:r w:rsidR="00B343D3">
        <w:t>but was offered coverage at the end of such period, use c</w:t>
      </w:r>
      <w:r w:rsidR="00727C56">
        <w:t>o</w:t>
      </w:r>
      <w:r w:rsidR="00B343D3">
        <w:t xml:space="preserve">de 2D. Code 2D is also used in the first partial month of employment, or upon </w:t>
      </w:r>
      <w:r w:rsidR="00C541C0">
        <w:t>rehire or return from a leave of absence.</w:t>
      </w:r>
    </w:p>
    <w:p w14:paraId="5A425315" w14:textId="1A8A49F1" w:rsidR="00667124" w:rsidRDefault="00667124" w:rsidP="00667124">
      <w:pPr>
        <w:pStyle w:val="Bullet1"/>
      </w:pPr>
      <w:r w:rsidRPr="00D61C32">
        <w:t xml:space="preserve">If the employee </w:t>
      </w:r>
      <w:r>
        <w:t>was</w:t>
      </w:r>
      <w:r w:rsidRPr="00D61C32">
        <w:t xml:space="preserve"> offered coverage and waive</w:t>
      </w:r>
      <w:r>
        <w:t>d</w:t>
      </w:r>
      <w:r w:rsidRPr="00D61C32">
        <w:t xml:space="preserve">, enter the applicable </w:t>
      </w:r>
      <w:r>
        <w:t>affordability safe harbor code</w:t>
      </w:r>
      <w:r w:rsidRPr="00D61C32">
        <w:t xml:space="preserve"> (i.e.</w:t>
      </w:r>
      <w:r>
        <w:t>,</w:t>
      </w:r>
      <w:r w:rsidRPr="00D61C32">
        <w:t xml:space="preserve"> 2F, 2G</w:t>
      </w:r>
      <w:r>
        <w:t>,</w:t>
      </w:r>
      <w:r w:rsidRPr="00D61C32">
        <w:t xml:space="preserve"> or 2H), or leave it blank</w:t>
      </w:r>
      <w:r>
        <w:t xml:space="preserve"> if none apply. There is no specific code to indicate a waiver of coverage. </w:t>
      </w:r>
      <w:r w:rsidRPr="00EF1210">
        <w:t xml:space="preserve">Line 16 </w:t>
      </w:r>
      <w:r>
        <w:t xml:space="preserve">is left blank </w:t>
      </w:r>
      <w:r w:rsidRPr="00EF1210">
        <w:t>when a full</w:t>
      </w:r>
      <w:r>
        <w:t>-time employee is offered coverage</w:t>
      </w:r>
      <w:r w:rsidR="006A22EC">
        <w:t>,</w:t>
      </w:r>
      <w:r>
        <w:t xml:space="preserve"> but does not participate in the plan</w:t>
      </w:r>
      <w:r w:rsidR="006A22EC">
        <w:t>,</w:t>
      </w:r>
      <w:r>
        <w:t xml:space="preserve"> and the employer cannot us</w:t>
      </w:r>
      <w:r w:rsidR="00FE71D2">
        <w:t>e</w:t>
      </w:r>
      <w:r>
        <w:t xml:space="preserve"> any of the affordability safe harbors. </w:t>
      </w:r>
    </w:p>
    <w:p w14:paraId="3D7A3D2C" w14:textId="77777777" w:rsidR="00667124" w:rsidRDefault="00667124" w:rsidP="00667124">
      <w:pPr>
        <w:pStyle w:val="Bullet1"/>
      </w:pPr>
      <w:r>
        <w:t>If the employer is using code 1A on Line 14, use of any applicable code on Line 16 is optional (not necessary).</w:t>
      </w:r>
    </w:p>
    <w:p w14:paraId="5A02ADF6" w14:textId="38EC7CE6" w:rsidR="00667124" w:rsidRPr="00B56174" w:rsidRDefault="00667124" w:rsidP="00C541C0">
      <w:pPr>
        <w:pStyle w:val="Bullet1"/>
        <w:spacing w:after="0"/>
        <w:rPr>
          <w:b/>
        </w:rPr>
      </w:pPr>
      <w:r>
        <w:t>ALEs</w:t>
      </w:r>
      <w:r w:rsidRPr="00E8767E">
        <w:t xml:space="preserve"> that have union employees are required to report on any such employees that are full-time. For any month in which </w:t>
      </w:r>
      <w:r>
        <w:t>the employer enters code 2E on L</w:t>
      </w:r>
      <w:r w:rsidRPr="00E8767E">
        <w:t xml:space="preserve">ine 16 (indicating that the employer was required to contribute to a </w:t>
      </w:r>
      <w:r>
        <w:t>multiemployer</w:t>
      </w:r>
      <w:r w:rsidRPr="00E8767E">
        <w:t xml:space="preserve"> plan on behalf of the employee for that month and therefore </w:t>
      </w:r>
      <w:r w:rsidRPr="00E8767E">
        <w:lastRenderedPageBreak/>
        <w:t xml:space="preserve">is eligible for </w:t>
      </w:r>
      <w:r>
        <w:t>multiemployer</w:t>
      </w:r>
      <w:r w:rsidRPr="00E8767E">
        <w:t xml:space="preserve"> interim rule relief), the </w:t>
      </w:r>
      <w:r>
        <w:t>employer should use code 1H on L</w:t>
      </w:r>
      <w:r w:rsidRPr="00E8767E">
        <w:t xml:space="preserve">ine 14. Code 1H may be used regardless of whether the employee was eligible to enroll in coverage under the </w:t>
      </w:r>
      <w:r>
        <w:t>multiemployer</w:t>
      </w:r>
      <w:r w:rsidRPr="00E8767E">
        <w:t xml:space="preserve"> plan. </w:t>
      </w:r>
      <w:r>
        <w:t xml:space="preserve">To take advantage of the multiemployer interim rule relief, the employer must obtain assurance from the plan administrator that the plan offered </w:t>
      </w:r>
      <w:r w:rsidRPr="00B0638B">
        <w:t xml:space="preserve">provides </w:t>
      </w:r>
      <w:r w:rsidR="00EC11D6">
        <w:t>minimum value</w:t>
      </w:r>
      <w:r w:rsidRPr="00B0638B">
        <w:t xml:space="preserve"> and is affordable</w:t>
      </w:r>
      <w:r>
        <w:t>.</w:t>
      </w:r>
      <w:r w:rsidR="001823F6">
        <w:t xml:space="preserve"> NOTE: Even if the union employee is</w:t>
      </w:r>
      <w:r w:rsidR="009716EE">
        <w:t xml:space="preserve"> coded as not being offered coverage on Line 14</w:t>
      </w:r>
      <w:r w:rsidR="00535629">
        <w:t xml:space="preserve"> (i.e., code 1H)</w:t>
      </w:r>
      <w:r w:rsidR="009716EE">
        <w:t>, the employee may be treated as being</w:t>
      </w:r>
      <w:r w:rsidR="003B696E">
        <w:t xml:space="preserve"> offered coverage for purposes of determining whether coverage was offered to at least 95% of full-time employees if the m</w:t>
      </w:r>
      <w:r w:rsidR="00535629">
        <w:t>ultiemployer interim rule relief applies.</w:t>
      </w:r>
    </w:p>
    <w:p w14:paraId="167F1E0F" w14:textId="77777777" w:rsidR="00C541C0" w:rsidRDefault="00C541C0" w:rsidP="00C541C0">
      <w:pPr>
        <w:pStyle w:val="Bullet1"/>
        <w:numPr>
          <w:ilvl w:val="0"/>
          <w:numId w:val="0"/>
        </w:numPr>
        <w:spacing w:after="0"/>
        <w:rPr>
          <w:b/>
          <w:bCs/>
        </w:rPr>
      </w:pPr>
    </w:p>
    <w:p w14:paraId="05143CBE" w14:textId="62C40EF8" w:rsidR="00B56174" w:rsidRDefault="00B56174" w:rsidP="00B56174">
      <w:pPr>
        <w:pStyle w:val="Bullet1"/>
        <w:numPr>
          <w:ilvl w:val="0"/>
          <w:numId w:val="0"/>
        </w:numPr>
        <w:rPr>
          <w:b/>
          <w:bCs/>
        </w:rPr>
      </w:pPr>
      <w:r>
        <w:rPr>
          <w:b/>
          <w:bCs/>
        </w:rPr>
        <w:t>Affordability Tips</w:t>
      </w:r>
    </w:p>
    <w:p w14:paraId="404E03EC" w14:textId="7B81DB8A" w:rsidR="00B56174" w:rsidRPr="00B56174" w:rsidRDefault="00B56174" w:rsidP="00B56174">
      <w:r w:rsidRPr="00B56174">
        <w:t xml:space="preserve">The affordability percentage is based on the employer's medical plan year. For example, an employer with a July – June plan year would use 9.83% for January - June and 9.61% </w:t>
      </w:r>
      <w:r w:rsidR="00ED15D0">
        <w:t xml:space="preserve">for </w:t>
      </w:r>
      <w:r w:rsidRPr="00B56174">
        <w:t xml:space="preserve">July - December 2022. </w:t>
      </w:r>
    </w:p>
    <w:p w14:paraId="2AFAB886" w14:textId="047A3A27" w:rsidR="00B56174" w:rsidRPr="00B56174" w:rsidRDefault="00B56174" w:rsidP="00B56174">
      <w:r w:rsidRPr="00B56174">
        <w:t xml:space="preserve">Employers may use any of the affordability safe harbors for any reasonable category of employees, provided the </w:t>
      </w:r>
      <w:r w:rsidR="00F50374">
        <w:t xml:space="preserve">same </w:t>
      </w:r>
      <w:r w:rsidRPr="00B56174">
        <w:t xml:space="preserve">safe harbor </w:t>
      </w:r>
      <w:r w:rsidR="00F50374">
        <w:t>is used</w:t>
      </w:r>
      <w:r w:rsidRPr="00B56174">
        <w:t xml:space="preserve"> on a uniform and consistent basis for all employees in a category. </w:t>
      </w:r>
      <w:r w:rsidR="00BB4E78" w:rsidRPr="00BB4E78">
        <w:t>The regulations provide that reasonable categories for this purpose generally include specified job categories, nature of compensation (hourly or salary), geographic location, and similar bona fide business criteria.</w:t>
      </w:r>
      <w:r w:rsidR="001C110D">
        <w:t xml:space="preserve"> The following are the three </w:t>
      </w:r>
      <w:r w:rsidR="00C61EE3">
        <w:t>available</w:t>
      </w:r>
      <w:r w:rsidR="001C110D">
        <w:t xml:space="preserve"> affordability safe harbors:</w:t>
      </w:r>
    </w:p>
    <w:p w14:paraId="6F85B3EF" w14:textId="2E884C3A" w:rsidR="00B56174" w:rsidRPr="00B56174" w:rsidRDefault="00B56174" w:rsidP="001C110D">
      <w:pPr>
        <w:pStyle w:val="Bullet1"/>
      </w:pPr>
      <w:r w:rsidRPr="00B56174">
        <w:t>FPL - Employee contribution does not exceed 9.61% of FPL for a single individual.</w:t>
      </w:r>
    </w:p>
    <w:p w14:paraId="7754CE0F" w14:textId="7EB22875" w:rsidR="00B56174" w:rsidRPr="00B56174" w:rsidRDefault="00B56174" w:rsidP="001C110D">
      <w:pPr>
        <w:pStyle w:val="Bullet1"/>
      </w:pPr>
      <w:r w:rsidRPr="00B56174">
        <w:t>Rate of Pay - Employee contribution does not exceed 9.61% of hourly rate x 130 (or monthly salary).</w:t>
      </w:r>
    </w:p>
    <w:p w14:paraId="68E1E9C2" w14:textId="3085E96B" w:rsidR="00B56174" w:rsidRPr="00B56174" w:rsidRDefault="00B56174" w:rsidP="001C110D">
      <w:pPr>
        <w:pStyle w:val="Bullet1"/>
      </w:pPr>
      <w:r w:rsidRPr="00B56174">
        <w:t>Form W-2 - Employee contribution does not exceed 9.61% of 2022 Box 1 wages.</w:t>
      </w:r>
    </w:p>
    <w:p w14:paraId="33D8A962" w14:textId="582D7E85" w:rsidR="00667124" w:rsidRPr="00355577" w:rsidRDefault="00667124" w:rsidP="00667124">
      <w:pPr>
        <w:pStyle w:val="Heading3"/>
        <w:rPr>
          <w:b/>
          <w:bCs/>
        </w:rPr>
      </w:pPr>
      <w:r w:rsidRPr="00355577">
        <w:rPr>
          <w:b/>
          <w:bCs/>
        </w:rPr>
        <w:t>Line 17</w:t>
      </w:r>
      <w:r w:rsidR="00355577">
        <w:rPr>
          <w:b/>
          <w:bCs/>
        </w:rPr>
        <w:t xml:space="preserve"> – Zip</w:t>
      </w:r>
      <w:r w:rsidR="00ED15D0">
        <w:rPr>
          <w:b/>
          <w:bCs/>
        </w:rPr>
        <w:t xml:space="preserve"> C</w:t>
      </w:r>
      <w:r w:rsidR="00355577">
        <w:rPr>
          <w:b/>
          <w:bCs/>
        </w:rPr>
        <w:t>ode Information for ICHRAs</w:t>
      </w:r>
    </w:p>
    <w:p w14:paraId="19E6E77A" w14:textId="703566E8" w:rsidR="00667124" w:rsidRPr="00B02417" w:rsidRDefault="00667124" w:rsidP="00667124">
      <w:pPr>
        <w:pStyle w:val="BodyText"/>
        <w:rPr>
          <w:sz w:val="22"/>
          <w:szCs w:val="22"/>
        </w:rPr>
      </w:pPr>
      <w:r w:rsidRPr="00B02417">
        <w:rPr>
          <w:sz w:val="22"/>
          <w:szCs w:val="22"/>
        </w:rPr>
        <w:t>An ALE who offers an ICHRA to an employee must complete Line 17 on the employee’s 1095-C. If the employee was not offered an ICHRA, Line 17 should be left blank. The zip code entered on Line 17 should reflect the zip code used by the employer to determine affordability</w:t>
      </w:r>
      <w:r w:rsidR="0076634E">
        <w:rPr>
          <w:sz w:val="22"/>
          <w:szCs w:val="22"/>
        </w:rPr>
        <w:t xml:space="preserve"> for the ICHRA</w:t>
      </w:r>
      <w:r w:rsidRPr="00B02417">
        <w:rPr>
          <w:sz w:val="22"/>
          <w:szCs w:val="22"/>
        </w:rPr>
        <w:t>:</w:t>
      </w:r>
    </w:p>
    <w:p w14:paraId="4A4AE2C0" w14:textId="77777777" w:rsidR="00667124" w:rsidRDefault="00667124" w:rsidP="00667124">
      <w:pPr>
        <w:pStyle w:val="Bullet1"/>
      </w:pPr>
      <w:r>
        <w:t xml:space="preserve">Enter the </w:t>
      </w:r>
      <w:r w:rsidRPr="006D69C8">
        <w:t xml:space="preserve">ZIP code of the employee’s residence </w:t>
      </w:r>
      <w:r>
        <w:t>if C</w:t>
      </w:r>
      <w:r w:rsidRPr="006D69C8">
        <w:t>ode 1L, 1M, 1N</w:t>
      </w:r>
      <w:r>
        <w:t xml:space="preserve"> or 1T is used for Line 14.</w:t>
      </w:r>
    </w:p>
    <w:p w14:paraId="626208F3" w14:textId="2CF2E4E3" w:rsidR="00667124" w:rsidRPr="009E5634" w:rsidRDefault="00667124" w:rsidP="00667124">
      <w:pPr>
        <w:pStyle w:val="BodyText"/>
        <w:numPr>
          <w:ilvl w:val="0"/>
          <w:numId w:val="36"/>
        </w:numPr>
        <w:rPr>
          <w:sz w:val="22"/>
          <w:szCs w:val="22"/>
        </w:rPr>
      </w:pPr>
      <w:r w:rsidRPr="00DA2B28">
        <w:rPr>
          <w:sz w:val="22"/>
          <w:szCs w:val="22"/>
        </w:rPr>
        <w:t>Enter the ZIP code of the employee’s primary site of employment if Code 1O, 1P, 1Q or 1U is used for Line 14.</w:t>
      </w:r>
    </w:p>
    <w:p w14:paraId="63E96151" w14:textId="77777777" w:rsidR="00667124" w:rsidRDefault="00667124" w:rsidP="00667124">
      <w:pPr>
        <w:pStyle w:val="Heading2"/>
      </w:pPr>
      <w:r>
        <w:t>1095-C Part III (Employers Offering Self-Funded or Level-Funded Coverage)</w:t>
      </w:r>
    </w:p>
    <w:p w14:paraId="57A8EAF3" w14:textId="401D3582" w:rsidR="00334894" w:rsidRDefault="00667124" w:rsidP="00667124">
      <w:r>
        <w:t xml:space="preserve">ALEs who sponsor a self-funded health plan are also required to complete Part III of the 1095-C for all employees (full-time and part-time) AND non-employees who were covered by the self-funded plan for any month during the year. </w:t>
      </w:r>
      <w:r w:rsidR="003E0BF2">
        <w:t xml:space="preserve">This generally includes </w:t>
      </w:r>
      <w:r w:rsidR="00A247DE">
        <w:t xml:space="preserve">self-funded or level-funded group major medical plans, as well as HRAs. However, </w:t>
      </w:r>
      <w:r w:rsidR="001B0395">
        <w:t xml:space="preserve">the employer can ignore the HRA for reporting purposes if the HRA </w:t>
      </w:r>
      <w:r w:rsidR="00E40F12">
        <w:t xml:space="preserve">has the same plan year and </w:t>
      </w:r>
      <w:r w:rsidR="003169A2">
        <w:t xml:space="preserve">the </w:t>
      </w:r>
      <w:r w:rsidR="00E40F12">
        <w:t xml:space="preserve">same plan sponsor as the major medical plan. </w:t>
      </w:r>
      <w:r w:rsidR="00D52529">
        <w:t xml:space="preserve">An HRA integrated with a spouse’s employer’s group medical plan, or a stand-alone HRA (e.g., a retiree HRA) </w:t>
      </w:r>
      <w:r w:rsidR="003A7CFC">
        <w:t>may</w:t>
      </w:r>
      <w:r w:rsidR="00D52529">
        <w:t xml:space="preserve"> require reporting. </w:t>
      </w:r>
      <w:r w:rsidR="003169A2">
        <w:t>In addition</w:t>
      </w:r>
      <w:r>
        <w:t>, a</w:t>
      </w:r>
      <w:r w:rsidRPr="005F3C29">
        <w:t xml:space="preserve">n ICHRA is a self-funded group health plan </w:t>
      </w:r>
      <w:r>
        <w:t>subject to coverage reporting requirements</w:t>
      </w:r>
      <w:r w:rsidRPr="005F3C29">
        <w:t xml:space="preserve">. </w:t>
      </w:r>
      <w:r w:rsidR="00DD2873">
        <w:t xml:space="preserve">A qualified small employer </w:t>
      </w:r>
      <w:r w:rsidR="003534BB">
        <w:t>(QSEHRA) is not subject to reporting.</w:t>
      </w:r>
    </w:p>
    <w:p w14:paraId="0B4752EB" w14:textId="240B1171" w:rsidR="00667124" w:rsidRDefault="00667124" w:rsidP="00667124">
      <w:r>
        <w:t>Part III is not completed for individuals who are covered by a fully-insured plan. Insurance carriers will provide individuals covered by a fully-insured plan with a separate 1095-B coverage statement.</w:t>
      </w:r>
    </w:p>
    <w:p w14:paraId="454F0949" w14:textId="77777777" w:rsidR="00DD6FA7" w:rsidRDefault="00667124" w:rsidP="00667124">
      <w:r>
        <w:t xml:space="preserve">Part III is used by employers to report </w:t>
      </w:r>
      <w:r w:rsidRPr="004C0F94">
        <w:t>coverage</w:t>
      </w:r>
      <w:r>
        <w:t>-</w:t>
      </w:r>
      <w:r w:rsidRPr="004C0F94">
        <w:t>related information for all covered individuals</w:t>
      </w:r>
      <w:r>
        <w:t>,</w:t>
      </w:r>
      <w:r w:rsidRPr="004C0F94">
        <w:t xml:space="preserve"> </w:t>
      </w:r>
      <w:r>
        <w:t xml:space="preserve">including </w:t>
      </w:r>
      <w:r w:rsidRPr="004C0F94">
        <w:t>employee</w:t>
      </w:r>
      <w:r>
        <w:t>s</w:t>
      </w:r>
      <w:r w:rsidRPr="004C0F94">
        <w:t xml:space="preserve">, </w:t>
      </w:r>
      <w:r>
        <w:t xml:space="preserve">non-employees, spouses, and dependents. However, each covered individual does not receive his or her own 1095; rather, a 1095 is generally provided to the primary subscriber or responsible individual (e.g., the employee) and then the dependents are listed on the same form. </w:t>
      </w:r>
    </w:p>
    <w:p w14:paraId="4A44C9D4" w14:textId="142DEA62" w:rsidR="00667124" w:rsidRPr="004C0F94" w:rsidRDefault="00DD6FA7" w:rsidP="00667124">
      <w:r w:rsidRPr="00DD6FA7">
        <w:lastRenderedPageBreak/>
        <w:t>If Part III is completed</w:t>
      </w:r>
      <w:r w:rsidR="001E6D11">
        <w:t xml:space="preserve"> for individuals who enrolled in self-funded coverage</w:t>
      </w:r>
      <w:r w:rsidRPr="00DD6FA7">
        <w:t>, place an X in the box at the top of Part III.</w:t>
      </w:r>
      <w:r>
        <w:t xml:space="preserve"> Then, f</w:t>
      </w:r>
      <w:r w:rsidR="00667124">
        <w:t>or each individual covered by the self-funded plan, the employer must provide the following data:</w:t>
      </w:r>
    </w:p>
    <w:p w14:paraId="4BFF964B" w14:textId="77777777" w:rsidR="00667124" w:rsidRPr="004C0F94" w:rsidRDefault="00667124" w:rsidP="00667124">
      <w:pPr>
        <w:pStyle w:val="Bullet1"/>
      </w:pPr>
      <w:r w:rsidRPr="004C0F94">
        <w:t>Name</w:t>
      </w:r>
      <w:r>
        <w:t>;</w:t>
      </w:r>
    </w:p>
    <w:p w14:paraId="273591A4" w14:textId="77777777" w:rsidR="00667124" w:rsidRPr="004C0F94" w:rsidRDefault="00667124" w:rsidP="00667124">
      <w:pPr>
        <w:pStyle w:val="Bullet1"/>
      </w:pPr>
      <w:r w:rsidRPr="004C0F94">
        <w:t xml:space="preserve">SSN (DOB </w:t>
      </w:r>
      <w:r>
        <w:t xml:space="preserve">may be used </w:t>
      </w:r>
      <w:r w:rsidRPr="004C0F94">
        <w:t>if SSN is not available</w:t>
      </w:r>
      <w:r>
        <w:t>, subject to rules described below</w:t>
      </w:r>
      <w:r w:rsidRPr="004C0F94">
        <w:t>)</w:t>
      </w:r>
      <w:r>
        <w:t>; and</w:t>
      </w:r>
    </w:p>
    <w:p w14:paraId="4D21049D" w14:textId="1A576866" w:rsidR="00667124" w:rsidRPr="004C0F94" w:rsidRDefault="00667124" w:rsidP="00667124">
      <w:pPr>
        <w:pStyle w:val="Bullet1"/>
      </w:pPr>
      <w:r>
        <w:t>Indication of whether the i</w:t>
      </w:r>
      <w:r w:rsidRPr="004C0F94">
        <w:t xml:space="preserve">ndividual had coverage in </w:t>
      </w:r>
      <w:r w:rsidR="00753D4E">
        <w:t>the employer’s</w:t>
      </w:r>
      <w:r w:rsidRPr="004C0F94">
        <w:t xml:space="preserve"> </w:t>
      </w:r>
      <w:r>
        <w:t>self-funded plan</w:t>
      </w:r>
      <w:r w:rsidRPr="004C0F94">
        <w:t xml:space="preserve"> for each calendar month</w:t>
      </w:r>
      <w:r>
        <w:t>.</w:t>
      </w:r>
    </w:p>
    <w:p w14:paraId="06BAD22E" w14:textId="77777777" w:rsidR="00667124" w:rsidRDefault="00667124" w:rsidP="00667124">
      <w:pPr>
        <w:pStyle w:val="Heading3"/>
      </w:pPr>
      <w:r>
        <w:t>Other Part III Details</w:t>
      </w:r>
    </w:p>
    <w:p w14:paraId="481DEBB4" w14:textId="19F81322" w:rsidR="00667124" w:rsidRDefault="00667124" w:rsidP="00667124">
      <w:pPr>
        <w:pStyle w:val="Bullet1"/>
        <w:numPr>
          <w:ilvl w:val="0"/>
          <w:numId w:val="4"/>
        </w:numPr>
        <w:rPr>
          <w:color w:val="000000"/>
        </w:rPr>
      </w:pPr>
      <w:r w:rsidRPr="00155D28">
        <w:rPr>
          <w:color w:val="000000"/>
        </w:rPr>
        <w:t xml:space="preserve">The employer should check the coverage box if an individual is covered for </w:t>
      </w:r>
      <w:r w:rsidR="00164AF2">
        <w:rPr>
          <w:color w:val="000000"/>
        </w:rPr>
        <w:t>any</w:t>
      </w:r>
      <w:r w:rsidRPr="00155D28">
        <w:rPr>
          <w:color w:val="000000"/>
        </w:rPr>
        <w:t xml:space="preserve"> day</w:t>
      </w:r>
      <w:r w:rsidR="00164AF2">
        <w:rPr>
          <w:color w:val="000000"/>
        </w:rPr>
        <w:t>(s)</w:t>
      </w:r>
      <w:r w:rsidRPr="00155D28">
        <w:rPr>
          <w:color w:val="000000"/>
        </w:rPr>
        <w:t xml:space="preserve"> during the month</w:t>
      </w:r>
      <w:r>
        <w:rPr>
          <w:color w:val="000000"/>
        </w:rPr>
        <w:t>.</w:t>
      </w:r>
      <w:r w:rsidR="00E51FF4">
        <w:rPr>
          <w:color w:val="000000"/>
        </w:rPr>
        <w:t xml:space="preserve"> This rule is different than </w:t>
      </w:r>
      <w:r w:rsidR="006A0118">
        <w:rPr>
          <w:color w:val="000000"/>
        </w:rPr>
        <w:t>the rule used for reporting on offer of coverage on Line 14 of Part II, where it is only considered an offer of coverage if the offer is available for the entire month.</w:t>
      </w:r>
    </w:p>
    <w:p w14:paraId="6408964C" w14:textId="57494B61" w:rsidR="005C0EF7" w:rsidRPr="00155D28" w:rsidRDefault="005C0EF7" w:rsidP="00667124">
      <w:pPr>
        <w:pStyle w:val="Bullet1"/>
        <w:numPr>
          <w:ilvl w:val="0"/>
          <w:numId w:val="4"/>
        </w:numPr>
        <w:rPr>
          <w:color w:val="000000"/>
        </w:rPr>
      </w:pPr>
      <w:r>
        <w:rPr>
          <w:color w:val="000000"/>
        </w:rPr>
        <w:t xml:space="preserve">When </w:t>
      </w:r>
      <w:r w:rsidR="001B452A">
        <w:rPr>
          <w:color w:val="000000"/>
        </w:rPr>
        <w:t>preparing a 1095-C solely to report self-funded</w:t>
      </w:r>
      <w:r>
        <w:rPr>
          <w:color w:val="000000"/>
        </w:rPr>
        <w:t xml:space="preserve"> </w:t>
      </w:r>
      <w:r w:rsidR="005B5C6C">
        <w:rPr>
          <w:color w:val="000000"/>
        </w:rPr>
        <w:t>coverage for individuals that were not full-time employees for any month of the year, use Code 1G in Part II for “all 12 months”, leave Lines 15 and 16 blank, and then complete Part III.</w:t>
      </w:r>
    </w:p>
    <w:p w14:paraId="3EE82CAF" w14:textId="264CBF23" w:rsidR="00667124" w:rsidRDefault="00667124" w:rsidP="00667124">
      <w:pPr>
        <w:pStyle w:val="Bullet1"/>
      </w:pPr>
      <w:r w:rsidRPr="00155D28">
        <w:t xml:space="preserve">Employers must show that a reasonable attempt </w:t>
      </w:r>
      <w:r>
        <w:t xml:space="preserve">was made </w:t>
      </w:r>
      <w:r w:rsidRPr="00155D28">
        <w:t>to acquire the SSN</w:t>
      </w:r>
      <w:r>
        <w:t>s</w:t>
      </w:r>
      <w:r w:rsidRPr="00155D28">
        <w:t xml:space="preserve"> of all covered individuals, including spouses and dependents</w:t>
      </w:r>
      <w:r w:rsidR="00753D4E">
        <w:t>,</w:t>
      </w:r>
      <w:r w:rsidRPr="00155D28">
        <w:t xml:space="preserve"> before using the DOB as an alternative. </w:t>
      </w:r>
      <w:r>
        <w:t>The IRS provided guidance on demonstrating that a reasonable attempt to acquire the SSN has been made. Employers should familiarize themselves with this guidance before choosing to use the DOB in column (c). Below is a high-level summary of the requirements to establish reasonable cause (the process differs slightly for missing versus incorrect information):</w:t>
      </w:r>
    </w:p>
    <w:p w14:paraId="6C071CAC" w14:textId="77777777" w:rsidR="00667124" w:rsidRPr="003860B3" w:rsidRDefault="00667124" w:rsidP="00667124">
      <w:pPr>
        <w:pStyle w:val="ColorfulList-Accent12"/>
        <w:rPr>
          <w:rFonts w:ascii="Arial" w:hAnsi="Arial" w:cs="Arial"/>
          <w:sz w:val="22"/>
          <w:szCs w:val="22"/>
        </w:rPr>
      </w:pPr>
      <w:r w:rsidRPr="003860B3">
        <w:rPr>
          <w:rFonts w:ascii="Arial" w:hAnsi="Arial" w:cs="Arial"/>
          <w:sz w:val="22"/>
          <w:szCs w:val="22"/>
        </w:rPr>
        <w:t xml:space="preserve">For a </w:t>
      </w:r>
      <w:r w:rsidRPr="003860B3">
        <w:rPr>
          <w:rFonts w:ascii="Arial" w:hAnsi="Arial" w:cs="Arial"/>
          <w:b/>
          <w:bCs/>
          <w:i/>
          <w:iCs/>
          <w:sz w:val="22"/>
          <w:szCs w:val="22"/>
        </w:rPr>
        <w:t xml:space="preserve">missing </w:t>
      </w:r>
      <w:r w:rsidRPr="003860B3">
        <w:rPr>
          <w:rFonts w:ascii="Arial" w:hAnsi="Arial" w:cs="Arial"/>
          <w:i/>
          <w:iCs/>
          <w:sz w:val="22"/>
          <w:szCs w:val="22"/>
        </w:rPr>
        <w:t>TIN/SSN</w:t>
      </w:r>
      <w:r w:rsidRPr="003860B3">
        <w:rPr>
          <w:rFonts w:ascii="Arial" w:hAnsi="Arial" w:cs="Arial"/>
          <w:iCs/>
          <w:sz w:val="22"/>
          <w:szCs w:val="22"/>
        </w:rPr>
        <w:t>, the following 3 steps are required</w:t>
      </w:r>
      <w:r w:rsidRPr="003860B3">
        <w:rPr>
          <w:rFonts w:ascii="Arial" w:hAnsi="Arial" w:cs="Arial"/>
          <w:sz w:val="22"/>
          <w:szCs w:val="22"/>
        </w:rPr>
        <w:t xml:space="preserve">: </w:t>
      </w:r>
    </w:p>
    <w:p w14:paraId="67E3F049" w14:textId="77777777" w:rsidR="00667124" w:rsidRPr="003860B3" w:rsidRDefault="00667124" w:rsidP="00667124">
      <w:pPr>
        <w:numPr>
          <w:ilvl w:val="1"/>
          <w:numId w:val="34"/>
        </w:numPr>
        <w:spacing w:after="0"/>
        <w:rPr>
          <w:rFonts w:cs="Arial"/>
          <w:szCs w:val="22"/>
        </w:rPr>
      </w:pPr>
      <w:r w:rsidRPr="003860B3">
        <w:rPr>
          <w:rFonts w:cs="Arial"/>
          <w:szCs w:val="22"/>
        </w:rPr>
        <w:t>Make an initial solicitation at the individual’s first enrollment (i.e.</w:t>
      </w:r>
      <w:r>
        <w:rPr>
          <w:rFonts w:cs="Arial"/>
          <w:szCs w:val="22"/>
        </w:rPr>
        <w:t>,</w:t>
      </w:r>
      <w:r w:rsidRPr="003860B3">
        <w:rPr>
          <w:rFonts w:cs="Arial"/>
          <w:szCs w:val="22"/>
        </w:rPr>
        <w:t xml:space="preserve"> application for coverage submitted)</w:t>
      </w:r>
      <w:r>
        <w:rPr>
          <w:rFonts w:cs="Arial"/>
          <w:szCs w:val="22"/>
        </w:rPr>
        <w:t>.</w:t>
      </w:r>
    </w:p>
    <w:p w14:paraId="2E861FD3" w14:textId="77777777" w:rsidR="00667124" w:rsidRPr="003860B3" w:rsidRDefault="00667124" w:rsidP="00667124">
      <w:pPr>
        <w:numPr>
          <w:ilvl w:val="1"/>
          <w:numId w:val="34"/>
        </w:numPr>
        <w:spacing w:after="0"/>
        <w:rPr>
          <w:rFonts w:cs="Arial"/>
          <w:szCs w:val="22"/>
        </w:rPr>
      </w:pPr>
      <w:r w:rsidRPr="003860B3">
        <w:rPr>
          <w:rFonts w:cs="Arial"/>
          <w:szCs w:val="22"/>
        </w:rPr>
        <w:t xml:space="preserve">If the first solicitation is unsuccessful, make a second solicitation </w:t>
      </w:r>
      <w:r w:rsidRPr="003860B3">
        <w:rPr>
          <w:rFonts w:cs="Arial"/>
          <w:color w:val="363636"/>
          <w:szCs w:val="22"/>
        </w:rPr>
        <w:t>within 75 days of the initial solicitation</w:t>
      </w:r>
      <w:r>
        <w:rPr>
          <w:rFonts w:cs="Arial"/>
          <w:color w:val="363636"/>
          <w:szCs w:val="22"/>
        </w:rPr>
        <w:t>.</w:t>
      </w:r>
    </w:p>
    <w:p w14:paraId="3F06DC71" w14:textId="796C392C" w:rsidR="00667124" w:rsidRPr="00031334" w:rsidRDefault="00667124" w:rsidP="00031334">
      <w:pPr>
        <w:numPr>
          <w:ilvl w:val="1"/>
          <w:numId w:val="34"/>
        </w:numPr>
        <w:rPr>
          <w:rFonts w:cs="Arial"/>
          <w:szCs w:val="22"/>
        </w:rPr>
      </w:pPr>
      <w:r w:rsidRPr="003860B3">
        <w:rPr>
          <w:rFonts w:cs="Arial"/>
          <w:color w:val="363636"/>
          <w:szCs w:val="22"/>
        </w:rPr>
        <w:t>If the second solicitation is unsuccessful, make a third solicitation by December 31 of the following year.</w:t>
      </w:r>
    </w:p>
    <w:p w14:paraId="0543A4C9" w14:textId="77777777" w:rsidR="00667124" w:rsidRPr="003860B3" w:rsidRDefault="00667124" w:rsidP="00031334">
      <w:pPr>
        <w:spacing w:after="0"/>
        <w:ind w:left="720"/>
        <w:rPr>
          <w:rFonts w:cs="Arial"/>
          <w:szCs w:val="22"/>
        </w:rPr>
      </w:pPr>
      <w:r w:rsidRPr="003860B3">
        <w:rPr>
          <w:rFonts w:cs="Arial"/>
          <w:szCs w:val="22"/>
        </w:rPr>
        <w:t xml:space="preserve">If the employer is not able to obtain a TIN/SSN </w:t>
      </w:r>
      <w:r>
        <w:rPr>
          <w:rFonts w:cs="Arial"/>
          <w:szCs w:val="22"/>
        </w:rPr>
        <w:t>using</w:t>
      </w:r>
      <w:r w:rsidRPr="003860B3">
        <w:rPr>
          <w:rFonts w:cs="Arial"/>
          <w:szCs w:val="22"/>
        </w:rPr>
        <w:t xml:space="preserve"> the above process, a </w:t>
      </w:r>
      <w:r>
        <w:rPr>
          <w:rFonts w:cs="Arial"/>
          <w:szCs w:val="22"/>
        </w:rPr>
        <w:t>DOB</w:t>
      </w:r>
      <w:r w:rsidRPr="003860B3">
        <w:rPr>
          <w:rFonts w:cs="Arial"/>
          <w:szCs w:val="22"/>
        </w:rPr>
        <w:t xml:space="preserve"> may be used instead, at least for spouses and dependents. However, the employer should maintain documentation </w:t>
      </w:r>
      <w:r>
        <w:rPr>
          <w:rFonts w:cs="Arial"/>
          <w:szCs w:val="22"/>
        </w:rPr>
        <w:t xml:space="preserve">showing </w:t>
      </w:r>
      <w:r w:rsidRPr="003860B3">
        <w:rPr>
          <w:rFonts w:cs="Arial"/>
          <w:szCs w:val="22"/>
        </w:rPr>
        <w:t>that such process was followed.</w:t>
      </w:r>
    </w:p>
    <w:p w14:paraId="3F066A03" w14:textId="77777777" w:rsidR="00031334" w:rsidRDefault="00031334" w:rsidP="00667124">
      <w:pPr>
        <w:pStyle w:val="ColorfulList-Accent12"/>
        <w:rPr>
          <w:rFonts w:ascii="Arial" w:hAnsi="Arial" w:cs="Arial"/>
          <w:sz w:val="22"/>
          <w:szCs w:val="22"/>
        </w:rPr>
      </w:pPr>
    </w:p>
    <w:p w14:paraId="0F155C4F" w14:textId="70A9D968" w:rsidR="00667124" w:rsidRPr="00EF6584" w:rsidRDefault="00667124" w:rsidP="00667124">
      <w:pPr>
        <w:pStyle w:val="ColorfulList-Accent12"/>
        <w:rPr>
          <w:rFonts w:ascii="Arial" w:hAnsi="Arial" w:cs="Arial"/>
          <w:sz w:val="22"/>
          <w:szCs w:val="22"/>
        </w:rPr>
      </w:pPr>
      <w:r w:rsidRPr="00EF6584">
        <w:rPr>
          <w:rFonts w:ascii="Arial" w:hAnsi="Arial" w:cs="Arial"/>
          <w:sz w:val="22"/>
          <w:szCs w:val="22"/>
        </w:rPr>
        <w:t xml:space="preserve">For an </w:t>
      </w:r>
      <w:r w:rsidRPr="00EF6584">
        <w:rPr>
          <w:rFonts w:ascii="Arial" w:hAnsi="Arial" w:cs="Arial"/>
          <w:b/>
          <w:bCs/>
          <w:i/>
          <w:iCs/>
          <w:sz w:val="22"/>
          <w:szCs w:val="22"/>
        </w:rPr>
        <w:t>incorrect</w:t>
      </w:r>
      <w:r w:rsidRPr="00EF6584">
        <w:rPr>
          <w:rFonts w:ascii="Arial" w:hAnsi="Arial" w:cs="Arial"/>
          <w:i/>
          <w:iCs/>
          <w:sz w:val="22"/>
          <w:szCs w:val="22"/>
        </w:rPr>
        <w:t xml:space="preserve"> TIN/SSN </w:t>
      </w:r>
      <w:r w:rsidRPr="00EF6584">
        <w:rPr>
          <w:rFonts w:ascii="Arial" w:hAnsi="Arial" w:cs="Arial"/>
          <w:sz w:val="22"/>
          <w:szCs w:val="22"/>
        </w:rPr>
        <w:t xml:space="preserve">(typically discovered when the reporting is submitted and then returned with an error), the following three steps are required: </w:t>
      </w:r>
    </w:p>
    <w:p w14:paraId="4182F966" w14:textId="77777777" w:rsidR="00667124" w:rsidRPr="00EF6584" w:rsidRDefault="00667124" w:rsidP="00667124">
      <w:pPr>
        <w:pStyle w:val="ColorfulList-Accent12"/>
        <w:numPr>
          <w:ilvl w:val="0"/>
          <w:numId w:val="32"/>
        </w:numPr>
        <w:ind w:left="1440"/>
        <w:textAlignment w:val="baseline"/>
        <w:rPr>
          <w:rFonts w:ascii="Arial" w:hAnsi="Arial" w:cs="Arial"/>
          <w:sz w:val="22"/>
          <w:szCs w:val="22"/>
        </w:rPr>
      </w:pPr>
      <w:r w:rsidRPr="00EF6584">
        <w:rPr>
          <w:rFonts w:ascii="Arial" w:hAnsi="Arial" w:cs="Arial"/>
          <w:sz w:val="22"/>
          <w:szCs w:val="22"/>
        </w:rPr>
        <w:t>Make an initial solicitation at the individual’s first enrollment (i.e.</w:t>
      </w:r>
      <w:r>
        <w:rPr>
          <w:rFonts w:ascii="Arial" w:hAnsi="Arial" w:cs="Arial"/>
          <w:sz w:val="22"/>
          <w:szCs w:val="22"/>
        </w:rPr>
        <w:t>,</w:t>
      </w:r>
      <w:r w:rsidRPr="00EF6584">
        <w:rPr>
          <w:rFonts w:ascii="Arial" w:hAnsi="Arial" w:cs="Arial"/>
          <w:sz w:val="22"/>
          <w:szCs w:val="22"/>
        </w:rPr>
        <w:t xml:space="preserve"> application for coverage submitted).</w:t>
      </w:r>
    </w:p>
    <w:p w14:paraId="58A68875" w14:textId="77777777" w:rsidR="00667124" w:rsidRPr="00EF6584" w:rsidRDefault="00667124" w:rsidP="00667124">
      <w:pPr>
        <w:pStyle w:val="ColorfulList-Accent12"/>
        <w:ind w:left="1440" w:hanging="360"/>
        <w:textAlignment w:val="baseline"/>
        <w:rPr>
          <w:rFonts w:ascii="Arial" w:hAnsi="Arial" w:cs="Arial"/>
          <w:sz w:val="22"/>
          <w:szCs w:val="22"/>
        </w:rPr>
      </w:pPr>
      <w:r w:rsidRPr="00EF6584">
        <w:rPr>
          <w:rFonts w:ascii="Arial" w:hAnsi="Arial" w:cs="Arial"/>
          <w:sz w:val="22"/>
          <w:szCs w:val="22"/>
        </w:rPr>
        <w:t xml:space="preserve">2.   Assuming </w:t>
      </w:r>
      <w:r>
        <w:rPr>
          <w:rFonts w:ascii="Arial" w:hAnsi="Arial" w:cs="Arial"/>
          <w:sz w:val="22"/>
          <w:szCs w:val="22"/>
        </w:rPr>
        <w:t xml:space="preserve">the initial solicitation took place and </w:t>
      </w:r>
      <w:r w:rsidRPr="00EF6584">
        <w:rPr>
          <w:rFonts w:ascii="Arial" w:hAnsi="Arial" w:cs="Arial"/>
          <w:sz w:val="22"/>
          <w:szCs w:val="22"/>
        </w:rPr>
        <w:t xml:space="preserve">resulted in incorrect information, make a second solicitation by December 31 of the year in which the error is discovered. </w:t>
      </w:r>
    </w:p>
    <w:p w14:paraId="7EF7AB32" w14:textId="47AC26DA" w:rsidR="00667124" w:rsidRPr="00EF6584" w:rsidRDefault="00667124" w:rsidP="00031334">
      <w:pPr>
        <w:pStyle w:val="ColorfulList-Accent12"/>
        <w:spacing w:after="240"/>
        <w:ind w:left="1440" w:hanging="360"/>
        <w:textAlignment w:val="baseline"/>
        <w:rPr>
          <w:rFonts w:ascii="Arial" w:hAnsi="Arial" w:cs="Arial"/>
          <w:sz w:val="22"/>
          <w:szCs w:val="22"/>
        </w:rPr>
      </w:pPr>
      <w:r w:rsidRPr="00EF6584">
        <w:rPr>
          <w:rFonts w:ascii="Arial" w:hAnsi="Arial" w:cs="Arial"/>
          <w:sz w:val="22"/>
          <w:szCs w:val="22"/>
        </w:rPr>
        <w:t>3.   If the second solicitation is unsuccessful, make a third solicitation by December 31 of the year following the first solicitation.</w:t>
      </w:r>
    </w:p>
    <w:p w14:paraId="7E6F914D" w14:textId="77777777" w:rsidR="00667124" w:rsidRPr="00EF6584" w:rsidRDefault="00667124" w:rsidP="00667124">
      <w:pPr>
        <w:ind w:left="720"/>
        <w:rPr>
          <w:rFonts w:cs="Arial"/>
          <w:szCs w:val="22"/>
        </w:rPr>
      </w:pPr>
      <w:r w:rsidRPr="00EF6584">
        <w:rPr>
          <w:rFonts w:cs="Arial"/>
          <w:szCs w:val="22"/>
        </w:rPr>
        <w:t>If at any point the employer discovers correct information, the 1095 should be corrected as soon as possible. But if the employer follows the process and is unable to obtain better information, there is nothing further to do other than to internally document the process for audit purposes.</w:t>
      </w:r>
    </w:p>
    <w:p w14:paraId="60D47AA8" w14:textId="15F81D66" w:rsidR="00E237FB" w:rsidRDefault="00E237FB" w:rsidP="00667124">
      <w:pPr>
        <w:pStyle w:val="Bullet1"/>
        <w:numPr>
          <w:ilvl w:val="0"/>
          <w:numId w:val="0"/>
        </w:numPr>
      </w:pPr>
    </w:p>
    <w:p w14:paraId="52726455" w14:textId="28E4C040" w:rsidR="007F2FBA" w:rsidRDefault="007F2FBA" w:rsidP="001C2A88">
      <w:pPr>
        <w:pStyle w:val="Heading1"/>
      </w:pPr>
      <w:bookmarkStart w:id="7" w:name="_Toc117532888"/>
      <w:r>
        <w:lastRenderedPageBreak/>
        <w:t>S</w:t>
      </w:r>
      <w:r w:rsidR="001C2A88">
        <w:t xml:space="preserve">ection 3 – </w:t>
      </w:r>
      <w:r w:rsidR="0098730F">
        <w:t>IRS Reconcil</w:t>
      </w:r>
      <w:r w:rsidR="00FE00B7">
        <w:t>i</w:t>
      </w:r>
      <w:r w:rsidR="0098730F">
        <w:t xml:space="preserve">ation with </w:t>
      </w:r>
      <w:r w:rsidR="0098730F">
        <w:rPr>
          <w:rFonts w:cs="Arial"/>
        </w:rPr>
        <w:t>§</w:t>
      </w:r>
      <w:r w:rsidR="0098730F">
        <w:t>4980H Requirements</w:t>
      </w:r>
      <w:bookmarkEnd w:id="7"/>
    </w:p>
    <w:p w14:paraId="0A06FDC4" w14:textId="23E8EB16" w:rsidR="001E6F32" w:rsidRDefault="001E6F32" w:rsidP="00E32E01">
      <w:r>
        <w:t>The IRS is actively enforcing</w:t>
      </w:r>
      <w:r w:rsidR="002E4B6F">
        <w:t xml:space="preserve"> </w:t>
      </w:r>
      <w:r w:rsidR="003922CF">
        <w:rPr>
          <w:rFonts w:cs="Arial"/>
        </w:rPr>
        <w:t>§</w:t>
      </w:r>
      <w:r w:rsidR="002E4B6F">
        <w:t xml:space="preserve">4980H offer of coverage requirements and </w:t>
      </w:r>
      <w:r w:rsidR="003922CF">
        <w:rPr>
          <w:rFonts w:cs="Arial"/>
        </w:rPr>
        <w:t>§§</w:t>
      </w:r>
      <w:r w:rsidR="002E4B6F">
        <w:t>6055 and 6056 reporting requirements.</w:t>
      </w:r>
    </w:p>
    <w:p w14:paraId="0648B744" w14:textId="42E7A7B5" w:rsidR="002E4B6F" w:rsidRDefault="00CE78F9" w:rsidP="00E32E01">
      <w:r w:rsidRPr="002E4B6F">
        <w:rPr>
          <w:noProof/>
        </w:rPr>
        <w:drawing>
          <wp:inline distT="0" distB="0" distL="0" distR="0" wp14:anchorId="593384CB" wp14:editId="1ADFAC3E">
            <wp:extent cx="6400800" cy="1195070"/>
            <wp:effectExtent l="19050" t="0" r="38100" b="24130"/>
            <wp:docPr id="12" name="Diagram 12">
              <a:extLst xmlns:a="http://schemas.openxmlformats.org/drawingml/2006/main">
                <a:ext uri="{FF2B5EF4-FFF2-40B4-BE49-F238E27FC236}">
                  <a16:creationId xmlns:a16="http://schemas.microsoft.com/office/drawing/2014/main" id="{3E302700-5140-4577-AF39-120DB4B6DD6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00EE7014" w14:textId="309DB0B9" w:rsidR="001E6F32" w:rsidRDefault="00252219" w:rsidP="00252219">
      <w:pPr>
        <w:pStyle w:val="Heading2"/>
      </w:pPr>
      <w:r>
        <w:t>Letter 5699</w:t>
      </w:r>
    </w:p>
    <w:p w14:paraId="6E106CDC" w14:textId="4042D9D0" w:rsidR="00604D0A" w:rsidRDefault="00604D0A" w:rsidP="00E32E01">
      <w:r>
        <w:t xml:space="preserve">The IRS is reviewing </w:t>
      </w:r>
      <w:r w:rsidR="00B20089">
        <w:t xml:space="preserve">the </w:t>
      </w:r>
      <w:r>
        <w:t xml:space="preserve">number of Form W-2s filed by employers each year. For employers who appear to be ALEs based on the number of Form W-2s filed, </w:t>
      </w:r>
      <w:r w:rsidR="004A3422">
        <w:t>the IRS then checks to see if the 1094 and 1095s were submitted. If not, the IRS sends a Letter 5699 asking the employer to confirm status as an ALE</w:t>
      </w:r>
      <w:r w:rsidR="00B20089">
        <w:t>,</w:t>
      </w:r>
      <w:r w:rsidR="004A3422">
        <w:t xml:space="preserve"> and also to confirm whether reporting was submitted.</w:t>
      </w:r>
    </w:p>
    <w:p w14:paraId="7CCAFAAE" w14:textId="43580D2A" w:rsidR="004A3422" w:rsidRDefault="004A3422" w:rsidP="00E32E01">
      <w:r>
        <w:t>The employer must then respond and indicate:</w:t>
      </w:r>
    </w:p>
    <w:p w14:paraId="23FDD87B" w14:textId="3F0B40B8" w:rsidR="000B2BCB" w:rsidRDefault="000B2BCB" w:rsidP="000B2BCB">
      <w:pPr>
        <w:pStyle w:val="ListParagraph"/>
        <w:numPr>
          <w:ilvl w:val="0"/>
          <w:numId w:val="4"/>
        </w:numPr>
      </w:pPr>
      <w:r>
        <w:t>The employer was not an ALE for the year.</w:t>
      </w:r>
    </w:p>
    <w:p w14:paraId="2DBEADE2" w14:textId="35B38C1F" w:rsidR="00151B84" w:rsidRDefault="00151B84" w:rsidP="000B2BCB">
      <w:pPr>
        <w:pStyle w:val="ListParagraph"/>
        <w:numPr>
          <w:ilvl w:val="0"/>
          <w:numId w:val="4"/>
        </w:numPr>
      </w:pPr>
      <w:r>
        <w:t>The employer was an ALE and submitted the reporting</w:t>
      </w:r>
      <w:r w:rsidR="00752F53">
        <w:t xml:space="preserve"> (this may require re-submitting the reporting).</w:t>
      </w:r>
    </w:p>
    <w:p w14:paraId="44135628" w14:textId="36B3F3B8" w:rsidR="00B65AC3" w:rsidRDefault="00105CCD" w:rsidP="000B2BCB">
      <w:pPr>
        <w:pStyle w:val="ListParagraph"/>
        <w:numPr>
          <w:ilvl w:val="0"/>
          <w:numId w:val="4"/>
        </w:numPr>
      </w:pPr>
      <w:r>
        <w:t>The employer was an ALE and</w:t>
      </w:r>
      <w:r w:rsidR="00FF2453">
        <w:t xml:space="preserve"> will submit the forms (either with the response or as soon as they can be prepared).</w:t>
      </w:r>
    </w:p>
    <w:p w14:paraId="3099A18D" w14:textId="3A95EF32" w:rsidR="00F6683A" w:rsidRDefault="00F6683A" w:rsidP="00F6683A">
      <w:r>
        <w:t>Employers have 30 days to respond. It is possible to call or fax the IRS and request an extension if needed.</w:t>
      </w:r>
    </w:p>
    <w:p w14:paraId="6A5D6448" w14:textId="44AC9ADC" w:rsidR="004A3422" w:rsidRDefault="00FF2453" w:rsidP="00E32E01">
      <w:r>
        <w:t xml:space="preserve">If the forms are </w:t>
      </w:r>
      <w:r w:rsidR="0068224D">
        <w:t xml:space="preserve">not </w:t>
      </w:r>
      <w:r>
        <w:t xml:space="preserve">submitted, </w:t>
      </w:r>
      <w:r w:rsidR="0068224D">
        <w:t>or are submitted</w:t>
      </w:r>
      <w:r w:rsidR="002E063D">
        <w:t xml:space="preserve"> late, the employer may then receive a </w:t>
      </w:r>
      <w:r w:rsidR="0068224D">
        <w:t>Letter 972CG</w:t>
      </w:r>
      <w:r w:rsidR="002E063D">
        <w:t xml:space="preserve"> indicating that penalties of up to $290/form are due (the penalty is doubled if the employer</w:t>
      </w:r>
      <w:r w:rsidR="0068224D">
        <w:t xml:space="preserve"> also failed to provide copies of the 1095s to full-time employees and covered individuals).</w:t>
      </w:r>
    </w:p>
    <w:p w14:paraId="6BFEE3C0" w14:textId="6A4B3DBA" w:rsidR="00604D0A" w:rsidRDefault="00433D9B" w:rsidP="00433D9B">
      <w:pPr>
        <w:pStyle w:val="Heading2"/>
      </w:pPr>
      <w:r>
        <w:t>Letter 226J</w:t>
      </w:r>
    </w:p>
    <w:p w14:paraId="098000E6" w14:textId="072D32B4" w:rsidR="00E32E01" w:rsidRDefault="00E32E01" w:rsidP="00E32E01">
      <w:r>
        <w:t>ALEs</w:t>
      </w:r>
      <w:r w:rsidR="0098730F">
        <w:t xml:space="preserve"> </w:t>
      </w:r>
      <w:r w:rsidR="0039632E">
        <w:t xml:space="preserve">must </w:t>
      </w:r>
      <w:r w:rsidR="0098730F">
        <w:t xml:space="preserve">self-report via the 1094-C and 1095-Cs </w:t>
      </w:r>
      <w:r>
        <w:t xml:space="preserve">whether coverage was offered in accordance with </w:t>
      </w:r>
      <w:r>
        <w:rPr>
          <w:rFonts w:cs="Arial"/>
        </w:rPr>
        <w:t>§</w:t>
      </w:r>
      <w:r>
        <w:t>4980H requirements (the “employer mandate”)</w:t>
      </w:r>
      <w:r w:rsidR="003E0910">
        <w:t xml:space="preserve">. </w:t>
      </w:r>
      <w:r>
        <w:t xml:space="preserve">The IRS will consider the employer’s reporting alongside the list of employees who received subsidized coverage from a public </w:t>
      </w:r>
      <w:r w:rsidR="005F4A82">
        <w:t>Marketplace</w:t>
      </w:r>
      <w:r>
        <w:t xml:space="preserve">. </w:t>
      </w:r>
    </w:p>
    <w:p w14:paraId="0EAF403D" w14:textId="122BB214" w:rsidR="003334AD" w:rsidRDefault="00E32E01" w:rsidP="00E32E01">
      <w:pPr>
        <w:numPr>
          <w:ilvl w:val="0"/>
          <w:numId w:val="4"/>
        </w:numPr>
      </w:pPr>
      <w:r>
        <w:t>If an ALE indicates on its 1094-C that MEC was NOT offered to substantially all full-time employees for each month of the calendar year (in Part III, Column (a))</w:t>
      </w:r>
      <w:r w:rsidR="00A70AF5">
        <w:t>,</w:t>
      </w:r>
      <w:r>
        <w:t xml:space="preserve"> and the IRS finds at least one full-time employee received subsidized coverage from a public </w:t>
      </w:r>
      <w:r w:rsidR="005F4A82">
        <w:t>Marketplace</w:t>
      </w:r>
      <w:r>
        <w:t xml:space="preserve">, the IRS will assess a penalty under </w:t>
      </w:r>
      <w:r>
        <w:rPr>
          <w:rFonts w:cs="Arial"/>
        </w:rPr>
        <w:t>§</w:t>
      </w:r>
      <w:r>
        <w:t>4980H(a).</w:t>
      </w:r>
    </w:p>
    <w:p w14:paraId="74401EFA" w14:textId="445EAEC0" w:rsidR="00E32E01" w:rsidRDefault="00E32E01" w:rsidP="00E32E01">
      <w:pPr>
        <w:numPr>
          <w:ilvl w:val="0"/>
          <w:numId w:val="4"/>
        </w:numPr>
      </w:pPr>
      <w:r>
        <w:t>If an ALE indicates via coding on an employee’s 1095-C (Lines 14-1</w:t>
      </w:r>
      <w:r w:rsidR="003B792E">
        <w:t>7</w:t>
      </w:r>
      <w:r>
        <w:t xml:space="preserve">) that a full-time employee was not offered affordable </w:t>
      </w:r>
      <w:r w:rsidR="0008265F">
        <w:t>minimum value</w:t>
      </w:r>
      <w:r>
        <w:t xml:space="preserve"> coverage</w:t>
      </w:r>
      <w:r w:rsidR="001461B0">
        <w:t>,</w:t>
      </w:r>
      <w:r>
        <w:t xml:space="preserve"> and the IRS finds that same employee received subsidized coverage from a public </w:t>
      </w:r>
      <w:r w:rsidR="003B792E">
        <w:t>Marketplace</w:t>
      </w:r>
      <w:r>
        <w:t xml:space="preserve">, the IRS will assess a penalty under </w:t>
      </w:r>
      <w:r>
        <w:rPr>
          <w:rFonts w:cs="Arial"/>
        </w:rPr>
        <w:t>§</w:t>
      </w:r>
      <w:r>
        <w:t xml:space="preserve">4980H(b) if the employer is not already subject to a penalty under </w:t>
      </w:r>
      <w:r>
        <w:rPr>
          <w:rFonts w:cs="Arial"/>
        </w:rPr>
        <w:t>§</w:t>
      </w:r>
      <w:r>
        <w:t>4980H(a) for the month.</w:t>
      </w:r>
    </w:p>
    <w:p w14:paraId="5AF14D36" w14:textId="7BC6F98A" w:rsidR="00C4188E" w:rsidRDefault="00C4188E" w:rsidP="008F3868">
      <w:r>
        <w:t xml:space="preserve">If the IRS finds that a penalty is owed, the IRS will send the employer a Letter 226J proposing an assessment and offering an opportunity to appeal. </w:t>
      </w:r>
      <w:r w:rsidR="00603F46">
        <w:rPr>
          <w:rFonts w:cs="Arial"/>
        </w:rPr>
        <w:t>You can find the IRS information page describing</w:t>
      </w:r>
      <w:r>
        <w:t xml:space="preserve"> Letter 226J - </w:t>
      </w:r>
      <w:hyperlink r:id="rId43" w:history="1">
        <w:r>
          <w:rPr>
            <w:rStyle w:val="Hyperlink"/>
          </w:rPr>
          <w:t>https://www.irs.gov/individuals/understanding-your-letter-226-j</w:t>
        </w:r>
      </w:hyperlink>
      <w:r>
        <w:t>.</w:t>
      </w:r>
    </w:p>
    <w:p w14:paraId="72B35005" w14:textId="1F059143" w:rsidR="00FC1F65" w:rsidRDefault="00C4188E" w:rsidP="00334E8A">
      <w:pPr>
        <w:spacing w:after="0"/>
      </w:pPr>
      <w:r>
        <w:t xml:space="preserve">Employers have 30 days to either pay the proposed assessment or appeal. It is possible to call or fax the IRS and request an extension if needed. Oftentimes there are misunderstandings as to offer of coverage </w:t>
      </w:r>
      <w:r>
        <w:lastRenderedPageBreak/>
        <w:t xml:space="preserve">requirements and mistakes in handling the reporting requirements. We strongly recommend that employers work with their benefit advisors in responding to IRS Letter 226J. </w:t>
      </w:r>
    </w:p>
    <w:p w14:paraId="042D08FD" w14:textId="33A26D24" w:rsidR="000C3CCB" w:rsidRDefault="000C3CCB" w:rsidP="008F3868">
      <w:r>
        <w:rPr>
          <w:noProof/>
        </w:rPr>
        <mc:AlternateContent>
          <mc:Choice Requires="wps">
            <w:drawing>
              <wp:anchor distT="0" distB="0" distL="114300" distR="114300" simplePos="0" relativeHeight="251657215" behindDoc="1" locked="0" layoutInCell="1" allowOverlap="1" wp14:anchorId="5BE2E73D" wp14:editId="0BBCB4E2">
                <wp:simplePos x="0" y="0"/>
                <wp:positionH relativeFrom="column">
                  <wp:posOffset>-90487</wp:posOffset>
                </wp:positionH>
                <wp:positionV relativeFrom="paragraph">
                  <wp:posOffset>168910</wp:posOffset>
                </wp:positionV>
                <wp:extent cx="6338888" cy="447675"/>
                <wp:effectExtent l="0" t="0" r="24130" b="28575"/>
                <wp:wrapNone/>
                <wp:docPr id="13" name="Rectangle: Rounded Corners 13"/>
                <wp:cNvGraphicFramePr/>
                <a:graphic xmlns:a="http://schemas.openxmlformats.org/drawingml/2006/main">
                  <a:graphicData uri="http://schemas.microsoft.com/office/word/2010/wordprocessingShape">
                    <wps:wsp>
                      <wps:cNvSpPr/>
                      <wps:spPr>
                        <a:xfrm>
                          <a:off x="0" y="0"/>
                          <a:ext cx="6338888" cy="4476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29926" id="Rectangle: Rounded Corners 13" o:spid="_x0000_s1026" style="position:absolute;margin-left:-7.1pt;margin-top:13.3pt;width:499.15pt;height:35.2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" fillcolor="#d9e2f3 [660]" strokecolor="#1f3763 [1604]" strokeweight="1pt">
                <v:stroke joinstyle="miter"/>
              </v:roundrect>
            </w:pict>
          </mc:Fallback>
        </mc:AlternateContent>
      </w:r>
    </w:p>
    <w:p w14:paraId="762BFC23" w14:textId="748A24D1" w:rsidR="009C56E0" w:rsidRDefault="00C4188E" w:rsidP="008F3868">
      <w:r>
        <w:t>You can also visit our support website for more information and assistance in appealing any proposed assessments –</w:t>
      </w:r>
      <w:r w:rsidR="00FC1F65">
        <w:t xml:space="preserve"> </w:t>
      </w:r>
      <w:hyperlink r:id="rId44" w:history="1">
        <w:r w:rsidR="00FC1F65" w:rsidRPr="002E741F">
          <w:rPr>
            <w:rStyle w:val="Hyperlink"/>
          </w:rPr>
          <w:t>https://benefitcomply.com/irspenaltysupport/</w:t>
        </w:r>
      </w:hyperlink>
      <w:r>
        <w:t>.</w:t>
      </w:r>
    </w:p>
    <w:p w14:paraId="1074BDA8" w14:textId="35BCD1FF" w:rsidR="00C4188E" w:rsidRDefault="00E951C9" w:rsidP="00E951C9">
      <w:pPr>
        <w:pStyle w:val="Heading2"/>
      </w:pPr>
      <w:r>
        <w:t>Letter 972CG</w:t>
      </w:r>
    </w:p>
    <w:p w14:paraId="699CA215" w14:textId="04F1EF9C" w:rsidR="009C56E0" w:rsidRDefault="00E07222" w:rsidP="008F3868">
      <w:pPr>
        <w:rPr>
          <w:rFonts w:cs="Arial"/>
        </w:rPr>
      </w:pPr>
      <w:r>
        <w:t xml:space="preserve">Employers that fail to file, file late, or file incorrect/incomplete forms with the IRS </w:t>
      </w:r>
      <w:r w:rsidR="00491693">
        <w:t>could face penalties of up to $290</w:t>
      </w:r>
      <w:r w:rsidR="00CE1C88">
        <w:t>/form</w:t>
      </w:r>
      <w:r w:rsidR="00491693">
        <w:t xml:space="preserve"> (for 2022 filings) under </w:t>
      </w:r>
      <w:r w:rsidR="009619D6">
        <w:rPr>
          <w:rFonts w:cs="Arial"/>
        </w:rPr>
        <w:t xml:space="preserve">§6721. </w:t>
      </w:r>
      <w:r w:rsidR="00107E32">
        <w:rPr>
          <w:rFonts w:cs="Arial"/>
        </w:rPr>
        <w:t>In addition, failure to provide</w:t>
      </w:r>
      <w:r w:rsidR="00CE1C88">
        <w:rPr>
          <w:rFonts w:cs="Arial"/>
        </w:rPr>
        <w:t xml:space="preserve"> timely, complete and accurate 1095s to full-time employees and covered individuals could result in penalties of up to $290/form (for 2022)</w:t>
      </w:r>
      <w:r w:rsidR="00830C03">
        <w:rPr>
          <w:rFonts w:cs="Arial"/>
        </w:rPr>
        <w:t xml:space="preserve"> under §6722.</w:t>
      </w:r>
      <w:r w:rsidR="00603F46">
        <w:rPr>
          <w:rFonts w:cs="Arial"/>
        </w:rPr>
        <w:t xml:space="preserve"> </w:t>
      </w:r>
      <w:r w:rsidR="00C07042">
        <w:t xml:space="preserve">If the IRS finds that a penalty is owed, the IRS will send the employer a Letter 972CG proposing a penalty and offering an opportunity to appeal. </w:t>
      </w:r>
      <w:r w:rsidR="00603F46">
        <w:rPr>
          <w:rFonts w:cs="Arial"/>
        </w:rPr>
        <w:t xml:space="preserve">You can find the IRS information page describing Letter 972CG here - </w:t>
      </w:r>
      <w:hyperlink r:id="rId45" w:history="1">
        <w:r w:rsidR="00603F46" w:rsidRPr="002E741F">
          <w:rPr>
            <w:rStyle w:val="Hyperlink"/>
            <w:rFonts w:cs="Arial"/>
          </w:rPr>
          <w:t>https://www.irs.gov/payments/information-return-penalties</w:t>
        </w:r>
      </w:hyperlink>
      <w:r w:rsidR="00603F46">
        <w:rPr>
          <w:rFonts w:cs="Arial"/>
        </w:rPr>
        <w:t>.</w:t>
      </w:r>
    </w:p>
    <w:p w14:paraId="5081F469" w14:textId="22A5BD03" w:rsidR="00001227" w:rsidRDefault="00001227" w:rsidP="008F3868">
      <w:pPr>
        <w:rPr>
          <w:rFonts w:cs="Arial"/>
        </w:rPr>
      </w:pPr>
    </w:p>
    <w:p w14:paraId="4B50D868" w14:textId="0197407E" w:rsidR="0071608E" w:rsidRDefault="0071608E" w:rsidP="008F3868">
      <w:pPr>
        <w:rPr>
          <w:rFonts w:cs="Arial"/>
        </w:rPr>
      </w:pPr>
    </w:p>
    <w:p w14:paraId="2291DB19" w14:textId="508EFFD6" w:rsidR="0071608E" w:rsidRDefault="0071608E" w:rsidP="008F3868">
      <w:pPr>
        <w:rPr>
          <w:rFonts w:cs="Arial"/>
        </w:rPr>
      </w:pPr>
    </w:p>
    <w:p w14:paraId="18F98B1A" w14:textId="77777777" w:rsidR="0071608E" w:rsidRDefault="0071608E" w:rsidP="008F3868">
      <w:pPr>
        <w:rPr>
          <w:rFonts w:cs="Arial"/>
        </w:rPr>
      </w:pPr>
    </w:p>
    <w:p w14:paraId="65834E5B" w14:textId="448FA92E" w:rsidR="00001227" w:rsidRDefault="0071608E" w:rsidP="008F3868">
      <w:pPr>
        <w:rPr>
          <w:rFonts w:cs="Arial"/>
        </w:rPr>
      </w:pPr>
      <w:r>
        <w:rPr>
          <w:noProof/>
        </w:rPr>
        <mc:AlternateContent>
          <mc:Choice Requires="wps">
            <w:drawing>
              <wp:anchor distT="0" distB="0" distL="114300" distR="114300" simplePos="0" relativeHeight="251660288" behindDoc="1" locked="0" layoutInCell="1" allowOverlap="1" wp14:anchorId="70F44568" wp14:editId="7537ADAF">
                <wp:simplePos x="0" y="0"/>
                <wp:positionH relativeFrom="margin">
                  <wp:align>right</wp:align>
                </wp:positionH>
                <wp:positionV relativeFrom="paragraph">
                  <wp:posOffset>73343</wp:posOffset>
                </wp:positionV>
                <wp:extent cx="6438900" cy="2157413"/>
                <wp:effectExtent l="0" t="0" r="19050" b="14605"/>
                <wp:wrapNone/>
                <wp:docPr id="25" name="Rectangle: Rounded Corners 25"/>
                <wp:cNvGraphicFramePr/>
                <a:graphic xmlns:a="http://schemas.openxmlformats.org/drawingml/2006/main">
                  <a:graphicData uri="http://schemas.microsoft.com/office/word/2010/wordprocessingShape">
                    <wps:wsp>
                      <wps:cNvSpPr/>
                      <wps:spPr>
                        <a:xfrm>
                          <a:off x="0" y="0"/>
                          <a:ext cx="6438900" cy="2157413"/>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72682" id="Rectangle: Rounded Corners 25" o:spid="_x0000_s1026" style="position:absolute;margin-left:455.8pt;margin-top:5.8pt;width:507pt;height:169.9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" fillcolor="#d9e2f3 [660]" strokecolor="#1f3763 [1604]" strokeweight="1pt">
                <v:stroke joinstyle="miter"/>
                <w10:wrap anchorx="margin"/>
              </v:roundrect>
            </w:pict>
          </mc:Fallback>
        </mc:AlternateContent>
      </w:r>
    </w:p>
    <w:p w14:paraId="176FBAFC" w14:textId="55A8B75F" w:rsidR="008263EF" w:rsidRPr="008263EF" w:rsidRDefault="008263EF" w:rsidP="003534BB">
      <w:pPr>
        <w:jc w:val="center"/>
        <w:rPr>
          <w:rFonts w:cs="Arial"/>
          <w:b/>
          <w:bCs/>
        </w:rPr>
      </w:pPr>
      <w:r w:rsidRPr="008263EF">
        <w:rPr>
          <w:rFonts w:cs="Arial"/>
          <w:b/>
          <w:bCs/>
        </w:rPr>
        <w:t>No More Good Faith Relief</w:t>
      </w:r>
    </w:p>
    <w:p w14:paraId="5DE6FD40" w14:textId="0763866E" w:rsidR="008263EF" w:rsidRPr="008263EF" w:rsidRDefault="008263EF" w:rsidP="008263EF">
      <w:pPr>
        <w:rPr>
          <w:rFonts w:cs="Arial"/>
        </w:rPr>
      </w:pPr>
      <w:r w:rsidRPr="008263EF">
        <w:rPr>
          <w:rFonts w:cs="Arial"/>
        </w:rPr>
        <w:t>Thr</w:t>
      </w:r>
      <w:r w:rsidR="00930D35">
        <w:rPr>
          <w:rFonts w:cs="Arial"/>
        </w:rPr>
        <w:t xml:space="preserve">ough </w:t>
      </w:r>
      <w:r w:rsidRPr="008263EF">
        <w:rPr>
          <w:rFonts w:cs="Arial"/>
        </w:rPr>
        <w:t>2020</w:t>
      </w:r>
      <w:r w:rsidR="00930D35">
        <w:rPr>
          <w:rFonts w:cs="Arial"/>
        </w:rPr>
        <w:t xml:space="preserve"> reporting</w:t>
      </w:r>
      <w:r w:rsidRPr="008263EF">
        <w:rPr>
          <w:rFonts w:cs="Arial"/>
        </w:rPr>
        <w:t xml:space="preserve">, </w:t>
      </w:r>
      <w:r w:rsidR="00992938">
        <w:rPr>
          <w:rFonts w:cs="Arial"/>
        </w:rPr>
        <w:t xml:space="preserve">the </w:t>
      </w:r>
      <w:r w:rsidRPr="008263EF">
        <w:rPr>
          <w:rFonts w:cs="Arial"/>
        </w:rPr>
        <w:t>IRS provided relief from the reporting penalties for failing to provide complete, correct information if it was clear the employer made a good faith effort to report and submitted the reporting on a timely basis</w:t>
      </w:r>
      <w:r w:rsidR="00D65031">
        <w:rPr>
          <w:rFonts w:cs="Arial"/>
        </w:rPr>
        <w:t xml:space="preserve">. </w:t>
      </w:r>
      <w:r w:rsidRPr="008263EF">
        <w:rPr>
          <w:rFonts w:cs="Arial"/>
        </w:rPr>
        <w:t>Beginning with the 2021 reporting, this good faith relief is no longer available</w:t>
      </w:r>
      <w:r w:rsidR="005E256B">
        <w:rPr>
          <w:rFonts w:cs="Arial"/>
        </w:rPr>
        <w:t>, and the IRS could impose penalties of up to $290/form for missing or inaccurate information</w:t>
      </w:r>
      <w:r w:rsidR="000A6F9E">
        <w:rPr>
          <w:rFonts w:cs="Arial"/>
        </w:rPr>
        <w:t xml:space="preserve"> on the 1094 or 1095s</w:t>
      </w:r>
      <w:r w:rsidR="00D65031">
        <w:rPr>
          <w:rFonts w:cs="Arial"/>
        </w:rPr>
        <w:t xml:space="preserve">. </w:t>
      </w:r>
      <w:r w:rsidRPr="008263EF">
        <w:rPr>
          <w:rFonts w:cs="Arial"/>
        </w:rPr>
        <w:t>Employers should be extra careful in reviewing and approving submissions to the IRS</w:t>
      </w:r>
      <w:r w:rsidR="000A6F9E">
        <w:rPr>
          <w:rFonts w:cs="Arial"/>
        </w:rPr>
        <w:t>, whether the employer self-reports or obtains help from a vendor,</w:t>
      </w:r>
      <w:r w:rsidRPr="008263EF">
        <w:rPr>
          <w:rFonts w:cs="Arial"/>
        </w:rPr>
        <w:t xml:space="preserve"> to make sure the reporting is complete and </w:t>
      </w:r>
      <w:r w:rsidR="000A6F9E">
        <w:rPr>
          <w:rFonts w:cs="Arial"/>
        </w:rPr>
        <w:t>matches employees</w:t>
      </w:r>
      <w:r w:rsidR="00CD7596">
        <w:rPr>
          <w:rFonts w:cs="Arial"/>
        </w:rPr>
        <w:t>’</w:t>
      </w:r>
      <w:r w:rsidR="000A6F9E">
        <w:rPr>
          <w:rFonts w:cs="Arial"/>
        </w:rPr>
        <w:t xml:space="preserve"> status and offer of coverage information for each month of the year</w:t>
      </w:r>
      <w:r w:rsidR="00E71F99">
        <w:rPr>
          <w:rFonts w:cs="Arial"/>
        </w:rPr>
        <w:t>.</w:t>
      </w:r>
    </w:p>
    <w:p w14:paraId="11BB7F35" w14:textId="77777777" w:rsidR="0048446C" w:rsidRPr="0048446C" w:rsidRDefault="00E71F99" w:rsidP="0048446C">
      <w:pPr>
        <w:rPr>
          <w:rFonts w:cs="Arial"/>
        </w:rPr>
      </w:pPr>
      <w:r>
        <w:rPr>
          <w:rFonts w:cs="Arial"/>
        </w:rPr>
        <w:t xml:space="preserve">We provide an employer reporting review service to help employers </w:t>
      </w:r>
      <w:r w:rsidR="0071608E">
        <w:rPr>
          <w:rFonts w:cs="Arial"/>
        </w:rPr>
        <w:t xml:space="preserve">with this. You can find more detail here -  </w:t>
      </w:r>
      <w:hyperlink r:id="rId46" w:history="1">
        <w:r w:rsidR="0048446C" w:rsidRPr="0048446C">
          <w:rPr>
            <w:rStyle w:val="Hyperlink"/>
            <w:rFonts w:cs="Arial"/>
          </w:rPr>
          <w:t>https://benefitcomply.com/employerreporting/</w:t>
        </w:r>
      </w:hyperlink>
    </w:p>
    <w:p w14:paraId="3B573709" w14:textId="73213032" w:rsidR="00001227" w:rsidRDefault="00001227" w:rsidP="008263EF">
      <w:pPr>
        <w:rPr>
          <w:rFonts w:cs="Arial"/>
        </w:rPr>
      </w:pPr>
    </w:p>
    <w:p w14:paraId="681557AF" w14:textId="77777777" w:rsidR="0071608E" w:rsidRDefault="0071608E" w:rsidP="008263EF">
      <w:pPr>
        <w:rPr>
          <w:rFonts w:cs="Arial"/>
        </w:rPr>
      </w:pPr>
    </w:p>
    <w:p w14:paraId="3902E77B" w14:textId="77777777" w:rsidR="009C56E0" w:rsidRDefault="009C56E0" w:rsidP="008F3868"/>
    <w:p w14:paraId="3F772A15" w14:textId="77777777" w:rsidR="00B84EF1" w:rsidRDefault="00B84EF1">
      <w:pPr>
        <w:spacing w:after="0"/>
      </w:pPr>
    </w:p>
    <w:p w14:paraId="4C93C241" w14:textId="153E822B" w:rsidR="00D22D27" w:rsidRPr="0077197A" w:rsidRDefault="00D22D27" w:rsidP="00D22D27">
      <w:pPr>
        <w:pStyle w:val="Heading1"/>
      </w:pPr>
      <w:bookmarkStart w:id="8" w:name="_Toc117532889"/>
      <w:r w:rsidRPr="0077197A">
        <w:lastRenderedPageBreak/>
        <w:t xml:space="preserve">Appendix </w:t>
      </w:r>
      <w:r>
        <w:t>A – State Individual Mandate Employer Reporting</w:t>
      </w:r>
      <w:bookmarkEnd w:id="8"/>
    </w:p>
    <w:p w14:paraId="5B900BC2" w14:textId="57E4512F" w:rsidR="00D22D27" w:rsidRDefault="00D22D27" w:rsidP="00D22D27">
      <w:pPr>
        <w:tabs>
          <w:tab w:val="left" w:pos="8140"/>
          <w:tab w:val="left" w:pos="9760"/>
        </w:tabs>
      </w:pPr>
      <w:r>
        <w:t>The federal individual mandate tax was reduced to $0, and therefore individuals without minimum essential coverage will not face a federal penalty, but several states have implemented their own individual mandates with associated penalties. To enforce state individual mandates, several states require employer coverage reporting similar to what is required at the federal level. High level details are captured in the table below.</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970"/>
        <w:gridCol w:w="2070"/>
        <w:gridCol w:w="1170"/>
        <w:gridCol w:w="2160"/>
      </w:tblGrid>
      <w:tr w:rsidR="00D22D27" w:rsidRPr="004A0066" w14:paraId="222DF0D6" w14:textId="77777777" w:rsidTr="00255F0D">
        <w:tc>
          <w:tcPr>
            <w:tcW w:w="2515" w:type="dxa"/>
            <w:shd w:val="clear" w:color="auto" w:fill="4F81BD"/>
          </w:tcPr>
          <w:p w14:paraId="401FEAA4" w14:textId="77777777" w:rsidR="00D22D27" w:rsidRPr="007538E7" w:rsidRDefault="00D22D27" w:rsidP="00255F0D">
            <w:pPr>
              <w:pStyle w:val="MediumGrid2-Accent11"/>
              <w:rPr>
                <w:b/>
                <w:color w:val="FFFFFF" w:themeColor="background1"/>
                <w:lang w:val="en-US"/>
              </w:rPr>
            </w:pPr>
            <w:r w:rsidRPr="007538E7">
              <w:rPr>
                <w:b/>
                <w:color w:val="FFFFFF" w:themeColor="background1"/>
                <w:lang w:val="en-US"/>
              </w:rPr>
              <w:t>State/District</w:t>
            </w:r>
          </w:p>
        </w:tc>
        <w:tc>
          <w:tcPr>
            <w:tcW w:w="2970" w:type="dxa"/>
            <w:shd w:val="clear" w:color="auto" w:fill="4F81BD"/>
          </w:tcPr>
          <w:p w14:paraId="23797543" w14:textId="77777777" w:rsidR="00D22D27" w:rsidRPr="007538E7" w:rsidRDefault="00D22D27" w:rsidP="00255F0D">
            <w:pPr>
              <w:pStyle w:val="MediumGrid2-Accent11"/>
              <w:rPr>
                <w:b/>
                <w:color w:val="FFFFFF" w:themeColor="background1"/>
                <w:lang w:val="en-US"/>
              </w:rPr>
            </w:pPr>
            <w:r w:rsidRPr="007538E7">
              <w:rPr>
                <w:b/>
                <w:color w:val="FFFFFF" w:themeColor="background1"/>
                <w:lang w:val="en-US"/>
              </w:rPr>
              <w:t>Form(s) Required</w:t>
            </w:r>
          </w:p>
        </w:tc>
        <w:tc>
          <w:tcPr>
            <w:tcW w:w="2070" w:type="dxa"/>
            <w:shd w:val="clear" w:color="auto" w:fill="4F81BD"/>
          </w:tcPr>
          <w:p w14:paraId="05946376" w14:textId="77777777" w:rsidR="00D22D27" w:rsidRPr="007538E7" w:rsidRDefault="00D22D27" w:rsidP="00255F0D">
            <w:pPr>
              <w:pStyle w:val="MediumGrid2-Accent11"/>
              <w:rPr>
                <w:b/>
                <w:color w:val="FFFFFF" w:themeColor="background1"/>
                <w:lang w:val="en-US"/>
              </w:rPr>
            </w:pPr>
            <w:r w:rsidRPr="007538E7">
              <w:rPr>
                <w:b/>
                <w:color w:val="FFFFFF" w:themeColor="background1"/>
                <w:lang w:val="en-US"/>
              </w:rPr>
              <w:t>Filing Deadline</w:t>
            </w:r>
          </w:p>
        </w:tc>
        <w:tc>
          <w:tcPr>
            <w:tcW w:w="1170" w:type="dxa"/>
            <w:shd w:val="clear" w:color="auto" w:fill="4F81BD"/>
          </w:tcPr>
          <w:p w14:paraId="28B84A5C" w14:textId="77777777" w:rsidR="00D22D27" w:rsidRPr="007538E7" w:rsidRDefault="00D22D27" w:rsidP="00255F0D">
            <w:pPr>
              <w:pStyle w:val="MediumGrid2-Accent11"/>
              <w:rPr>
                <w:b/>
                <w:color w:val="FFFFFF" w:themeColor="background1"/>
                <w:lang w:val="en-US"/>
              </w:rPr>
            </w:pPr>
            <w:r w:rsidRPr="007538E7">
              <w:rPr>
                <w:b/>
                <w:color w:val="FFFFFF" w:themeColor="background1"/>
                <w:lang w:val="en-US"/>
              </w:rPr>
              <w:t>Penalties</w:t>
            </w:r>
          </w:p>
        </w:tc>
        <w:tc>
          <w:tcPr>
            <w:tcW w:w="2160" w:type="dxa"/>
            <w:shd w:val="clear" w:color="auto" w:fill="4F81BD"/>
          </w:tcPr>
          <w:p w14:paraId="41097082" w14:textId="77777777" w:rsidR="00D22D27" w:rsidRPr="007538E7" w:rsidRDefault="00D22D27" w:rsidP="00255F0D">
            <w:pPr>
              <w:pStyle w:val="MediumGrid2-Accent11"/>
              <w:rPr>
                <w:b/>
                <w:color w:val="FFFFFF" w:themeColor="background1"/>
                <w:lang w:val="en-US"/>
              </w:rPr>
            </w:pPr>
            <w:r w:rsidRPr="007538E7">
              <w:rPr>
                <w:b/>
                <w:color w:val="FFFFFF" w:themeColor="background1"/>
                <w:lang w:val="en-US"/>
              </w:rPr>
              <w:t>More Information</w:t>
            </w:r>
          </w:p>
        </w:tc>
      </w:tr>
      <w:tr w:rsidR="00D22D27" w:rsidRPr="00C60ED4" w14:paraId="42CC333D" w14:textId="77777777" w:rsidTr="00255F0D">
        <w:tc>
          <w:tcPr>
            <w:tcW w:w="2515" w:type="dxa"/>
            <w:shd w:val="clear" w:color="auto" w:fill="D0D8E8"/>
          </w:tcPr>
          <w:p w14:paraId="577D11C4" w14:textId="77777777" w:rsidR="00D22D27" w:rsidRPr="00C60ED4" w:rsidRDefault="00D22D27" w:rsidP="00255F0D">
            <w:pPr>
              <w:pStyle w:val="MediumGrid2-Accent11"/>
              <w:rPr>
                <w:b/>
                <w:sz w:val="18"/>
                <w:szCs w:val="18"/>
                <w:lang w:val="en-US"/>
              </w:rPr>
            </w:pPr>
            <w:r w:rsidRPr="00C60ED4">
              <w:rPr>
                <w:b/>
                <w:sz w:val="18"/>
                <w:szCs w:val="18"/>
                <w:lang w:val="en-US"/>
              </w:rPr>
              <w:t>California</w:t>
            </w:r>
          </w:p>
          <w:p w14:paraId="741F65BD" w14:textId="77777777" w:rsidR="00D22D27" w:rsidRPr="00C60ED4" w:rsidRDefault="00D22D27" w:rsidP="00255F0D">
            <w:pPr>
              <w:pStyle w:val="MediumGrid2-Accent11"/>
              <w:rPr>
                <w:sz w:val="18"/>
                <w:szCs w:val="18"/>
                <w:lang w:val="en-US"/>
              </w:rPr>
            </w:pPr>
            <w:r w:rsidRPr="00C60ED4">
              <w:rPr>
                <w:sz w:val="18"/>
                <w:szCs w:val="18"/>
                <w:lang w:val="en-US"/>
              </w:rPr>
              <w:t>Employers sponsoring self-funded plans, including out-of-state employers with CA residents</w:t>
            </w:r>
          </w:p>
          <w:p w14:paraId="738F062F" w14:textId="77777777" w:rsidR="00D22D27" w:rsidRPr="00C60ED4" w:rsidRDefault="00D22D27" w:rsidP="00255F0D">
            <w:pPr>
              <w:pStyle w:val="MediumGrid2-Accent11"/>
              <w:rPr>
                <w:sz w:val="18"/>
                <w:szCs w:val="18"/>
                <w:lang w:val="en-US"/>
              </w:rPr>
            </w:pPr>
          </w:p>
          <w:p w14:paraId="50ED2319" w14:textId="77777777" w:rsidR="00D22D27" w:rsidRPr="00C60ED4" w:rsidRDefault="00D22D27" w:rsidP="00255F0D">
            <w:pPr>
              <w:pStyle w:val="MediumGrid2-Accent11"/>
              <w:rPr>
                <w:bCs/>
                <w:sz w:val="18"/>
                <w:szCs w:val="18"/>
                <w:lang w:val="en-US"/>
              </w:rPr>
            </w:pPr>
            <w:r w:rsidRPr="00C60ED4">
              <w:rPr>
                <w:sz w:val="18"/>
                <w:szCs w:val="18"/>
                <w:lang w:val="en-US"/>
              </w:rPr>
              <w:t>Employers sponsoring fully-insured plans, including out-of-state employers with CA residents, if the carrier does not report</w:t>
            </w:r>
          </w:p>
        </w:tc>
        <w:tc>
          <w:tcPr>
            <w:tcW w:w="2970" w:type="dxa"/>
            <w:shd w:val="clear" w:color="auto" w:fill="D0D8E8"/>
          </w:tcPr>
          <w:p w14:paraId="346850D2" w14:textId="77777777" w:rsidR="00D22D27" w:rsidRPr="00C60ED4" w:rsidRDefault="00D22D27" w:rsidP="00255F0D">
            <w:pPr>
              <w:pStyle w:val="MediumGrid2-Accent11"/>
              <w:rPr>
                <w:sz w:val="18"/>
                <w:szCs w:val="18"/>
                <w:lang w:val="en-US"/>
              </w:rPr>
            </w:pPr>
            <w:r w:rsidRPr="00C60ED4">
              <w:rPr>
                <w:sz w:val="18"/>
                <w:szCs w:val="18"/>
                <w:lang w:val="en-US"/>
              </w:rPr>
              <w:t>Information must be provided to the Franchise Tax Board (FTB) and to covered individuals in the format that the FTB provides, but will comply if it is in the form of and includes the information contained in Forms 1095-B and 1095-C</w:t>
            </w:r>
          </w:p>
          <w:p w14:paraId="20F160DB" w14:textId="77777777" w:rsidR="00D22D27" w:rsidRPr="00C60ED4" w:rsidRDefault="00D22D27" w:rsidP="00255F0D">
            <w:pPr>
              <w:pStyle w:val="MediumGrid2-Accent11"/>
              <w:rPr>
                <w:bCs/>
                <w:sz w:val="18"/>
                <w:szCs w:val="18"/>
                <w:lang w:val="en-US"/>
              </w:rPr>
            </w:pPr>
          </w:p>
          <w:p w14:paraId="671D7FDB" w14:textId="3EE0007E" w:rsidR="00D22D27" w:rsidRPr="00C60ED4" w:rsidRDefault="00D22D27" w:rsidP="00255F0D">
            <w:pPr>
              <w:pStyle w:val="MediumGrid2-Accent11"/>
              <w:rPr>
                <w:bCs/>
                <w:sz w:val="18"/>
                <w:szCs w:val="18"/>
                <w:lang w:val="en-US"/>
              </w:rPr>
            </w:pPr>
            <w:r w:rsidRPr="00C60ED4">
              <w:rPr>
                <w:sz w:val="18"/>
                <w:szCs w:val="18"/>
                <w:lang w:val="en-US"/>
              </w:rPr>
              <w:t>Employers filing 250 or more forms must file electronically through the</w:t>
            </w:r>
            <w:r w:rsidR="008B3D38">
              <w:rPr>
                <w:sz w:val="18"/>
                <w:szCs w:val="18"/>
                <w:lang w:val="en-US"/>
              </w:rPr>
              <w:t xml:space="preserve"> File Exchange (FX) System</w:t>
            </w:r>
            <w:r w:rsidRPr="00C60ED4">
              <w:rPr>
                <w:sz w:val="18"/>
                <w:szCs w:val="18"/>
                <w:lang w:val="en-US"/>
              </w:rPr>
              <w:t xml:space="preserve"> </w:t>
            </w:r>
          </w:p>
        </w:tc>
        <w:tc>
          <w:tcPr>
            <w:tcW w:w="2070" w:type="dxa"/>
            <w:shd w:val="clear" w:color="auto" w:fill="D0D8E8"/>
          </w:tcPr>
          <w:p w14:paraId="71BEEDA4" w14:textId="77777777" w:rsidR="00D22D27" w:rsidRPr="00C60ED4" w:rsidRDefault="00D22D27" w:rsidP="00255F0D">
            <w:pPr>
              <w:pStyle w:val="MediumGrid2-Accent11"/>
              <w:rPr>
                <w:bCs/>
                <w:sz w:val="18"/>
                <w:szCs w:val="18"/>
                <w:lang w:val="en-US"/>
              </w:rPr>
            </w:pPr>
            <w:r w:rsidRPr="00C60ED4">
              <w:rPr>
                <w:bCs/>
                <w:sz w:val="18"/>
                <w:szCs w:val="18"/>
                <w:lang w:val="en-US"/>
              </w:rPr>
              <w:t>Statements to covered individuals due January 31</w:t>
            </w:r>
          </w:p>
          <w:p w14:paraId="44AF9ACC" w14:textId="77777777" w:rsidR="00D22D27" w:rsidRPr="00C60ED4" w:rsidRDefault="00D22D27" w:rsidP="00255F0D">
            <w:pPr>
              <w:pStyle w:val="MediumGrid2-Accent11"/>
              <w:rPr>
                <w:bCs/>
                <w:sz w:val="18"/>
                <w:szCs w:val="18"/>
                <w:lang w:val="en-US"/>
              </w:rPr>
            </w:pPr>
          </w:p>
          <w:p w14:paraId="1FD26572" w14:textId="77777777" w:rsidR="00D22D27" w:rsidRPr="00C60ED4" w:rsidRDefault="00D22D27" w:rsidP="00255F0D">
            <w:pPr>
              <w:pStyle w:val="MediumGrid2-Accent11"/>
              <w:rPr>
                <w:bCs/>
                <w:sz w:val="18"/>
                <w:szCs w:val="18"/>
                <w:lang w:val="en-US"/>
              </w:rPr>
            </w:pPr>
            <w:r w:rsidRPr="00C60ED4">
              <w:rPr>
                <w:bCs/>
                <w:sz w:val="18"/>
                <w:szCs w:val="18"/>
                <w:lang w:val="en-US"/>
              </w:rPr>
              <w:t xml:space="preserve">Filing with the FTB due March 31 </w:t>
            </w:r>
          </w:p>
          <w:p w14:paraId="658A7804" w14:textId="77777777" w:rsidR="00D22D27" w:rsidRPr="00C60ED4" w:rsidRDefault="00D22D27" w:rsidP="00255F0D">
            <w:pPr>
              <w:pStyle w:val="MediumGrid2-Accent11"/>
              <w:rPr>
                <w:bCs/>
                <w:sz w:val="18"/>
                <w:szCs w:val="18"/>
                <w:lang w:val="en-US"/>
              </w:rPr>
            </w:pPr>
          </w:p>
          <w:p w14:paraId="0C2B14BD" w14:textId="77777777" w:rsidR="00D22D27" w:rsidRPr="00C60ED4" w:rsidRDefault="00D22D27" w:rsidP="00255F0D">
            <w:pPr>
              <w:pStyle w:val="MediumGrid2-Accent11"/>
              <w:rPr>
                <w:bCs/>
                <w:sz w:val="18"/>
                <w:szCs w:val="18"/>
                <w:lang w:val="en-US"/>
              </w:rPr>
            </w:pPr>
          </w:p>
        </w:tc>
        <w:tc>
          <w:tcPr>
            <w:tcW w:w="1170" w:type="dxa"/>
            <w:shd w:val="clear" w:color="auto" w:fill="D0D8E8"/>
          </w:tcPr>
          <w:p w14:paraId="6BC73D9F" w14:textId="77777777" w:rsidR="00D22D27" w:rsidRPr="00C60ED4" w:rsidRDefault="00D22D27" w:rsidP="00255F0D">
            <w:pPr>
              <w:pStyle w:val="MediumGrid2-Accent11"/>
              <w:rPr>
                <w:b/>
                <w:sz w:val="18"/>
                <w:szCs w:val="18"/>
                <w:lang w:val="en-US"/>
              </w:rPr>
            </w:pPr>
            <w:r w:rsidRPr="00C60ED4">
              <w:rPr>
                <w:sz w:val="18"/>
                <w:szCs w:val="18"/>
                <w:lang w:val="en-US"/>
              </w:rPr>
              <w:t xml:space="preserve">$50 per applicable individual </w:t>
            </w:r>
          </w:p>
        </w:tc>
        <w:tc>
          <w:tcPr>
            <w:tcW w:w="2160" w:type="dxa"/>
            <w:shd w:val="clear" w:color="auto" w:fill="D0D8E8"/>
          </w:tcPr>
          <w:p w14:paraId="0EADF63D" w14:textId="6E496EA9" w:rsidR="00D22D27" w:rsidRPr="00C60ED4" w:rsidRDefault="00CD76A9" w:rsidP="00255F0D">
            <w:pPr>
              <w:pStyle w:val="MediumGrid2-Accent11"/>
              <w:rPr>
                <w:bCs/>
                <w:sz w:val="18"/>
                <w:szCs w:val="18"/>
                <w:lang w:val="en-US"/>
              </w:rPr>
            </w:pPr>
            <w:hyperlink r:id="rId47" w:history="1">
              <w:r w:rsidR="007458C1" w:rsidRPr="002E741F">
                <w:rPr>
                  <w:rStyle w:val="Hyperlink"/>
                  <w:bCs/>
                  <w:sz w:val="18"/>
                  <w:szCs w:val="18"/>
                  <w:lang w:val="en-US"/>
                </w:rPr>
                <w:t>https://www.ftb.ca.gov/file/business/report-mec-info/index.asp</w:t>
              </w:r>
            </w:hyperlink>
          </w:p>
        </w:tc>
      </w:tr>
      <w:tr w:rsidR="00D22D27" w:rsidRPr="00C60ED4" w14:paraId="59D1C581" w14:textId="77777777" w:rsidTr="00255F0D">
        <w:tc>
          <w:tcPr>
            <w:tcW w:w="2515" w:type="dxa"/>
            <w:shd w:val="clear" w:color="auto" w:fill="E9EDF4"/>
          </w:tcPr>
          <w:p w14:paraId="2ED68407" w14:textId="77777777" w:rsidR="00D22D27" w:rsidRPr="00C60ED4" w:rsidRDefault="00D22D27" w:rsidP="00255F0D">
            <w:pPr>
              <w:pStyle w:val="MediumGrid2-Accent11"/>
              <w:rPr>
                <w:b/>
                <w:sz w:val="18"/>
                <w:szCs w:val="18"/>
                <w:lang w:val="en-US"/>
              </w:rPr>
            </w:pPr>
            <w:r w:rsidRPr="00C60ED4">
              <w:rPr>
                <w:b/>
                <w:sz w:val="18"/>
                <w:szCs w:val="18"/>
                <w:lang w:val="en-US"/>
              </w:rPr>
              <w:t>Massachusetts</w:t>
            </w:r>
          </w:p>
          <w:p w14:paraId="7693C45A" w14:textId="77777777" w:rsidR="00D22D27" w:rsidRPr="00C60ED4" w:rsidRDefault="00D22D27" w:rsidP="00255F0D">
            <w:pPr>
              <w:pStyle w:val="MediumGrid2-Accent11"/>
              <w:rPr>
                <w:sz w:val="18"/>
                <w:szCs w:val="18"/>
                <w:lang w:val="en-US"/>
              </w:rPr>
            </w:pPr>
            <w:r w:rsidRPr="00C60ED4">
              <w:rPr>
                <w:sz w:val="18"/>
                <w:szCs w:val="18"/>
                <w:lang w:val="en-US"/>
              </w:rPr>
              <w:t>Massachusetts employer or a non-Massachusetts employer who conducts business or maintains an office in Massachusetts</w:t>
            </w:r>
          </w:p>
        </w:tc>
        <w:tc>
          <w:tcPr>
            <w:tcW w:w="2970" w:type="dxa"/>
            <w:shd w:val="clear" w:color="auto" w:fill="E9EDF4"/>
          </w:tcPr>
          <w:p w14:paraId="1DE0994C" w14:textId="77777777" w:rsidR="00D22D27" w:rsidRPr="00C60ED4" w:rsidRDefault="00D22D27" w:rsidP="00255F0D">
            <w:pPr>
              <w:pStyle w:val="MediumGrid2-Accent11"/>
              <w:rPr>
                <w:bCs/>
                <w:sz w:val="18"/>
                <w:szCs w:val="18"/>
                <w:lang w:val="en-US"/>
              </w:rPr>
            </w:pPr>
            <w:r w:rsidRPr="00C60ED4">
              <w:rPr>
                <w:bCs/>
                <w:sz w:val="18"/>
                <w:szCs w:val="18"/>
                <w:lang w:val="en-US"/>
              </w:rPr>
              <w:t>Form 1099-HC must be provided to employees, and a report that includes details about the 1099-HC must be provided to the Department of Revenue (DOR)</w:t>
            </w:r>
          </w:p>
        </w:tc>
        <w:tc>
          <w:tcPr>
            <w:tcW w:w="2070" w:type="dxa"/>
            <w:shd w:val="clear" w:color="auto" w:fill="E9EDF4"/>
          </w:tcPr>
          <w:p w14:paraId="4C65C1F7" w14:textId="77777777" w:rsidR="00D22D27" w:rsidRPr="00C60ED4" w:rsidRDefault="00D22D27" w:rsidP="00255F0D">
            <w:pPr>
              <w:pStyle w:val="MediumGrid2-Accent11"/>
              <w:rPr>
                <w:bCs/>
                <w:sz w:val="18"/>
                <w:szCs w:val="18"/>
                <w:lang w:val="en-US"/>
              </w:rPr>
            </w:pPr>
            <w:r w:rsidRPr="00C60ED4">
              <w:rPr>
                <w:bCs/>
                <w:sz w:val="18"/>
                <w:szCs w:val="18"/>
                <w:lang w:val="en-US"/>
              </w:rPr>
              <w:t>Form 1099-HC to employees due January 31</w:t>
            </w:r>
          </w:p>
          <w:p w14:paraId="76CEF3E6" w14:textId="77777777" w:rsidR="00D22D27" w:rsidRPr="00C60ED4" w:rsidRDefault="00D22D27" w:rsidP="00255F0D">
            <w:pPr>
              <w:pStyle w:val="MediumGrid2-Accent11"/>
              <w:rPr>
                <w:bCs/>
                <w:sz w:val="18"/>
                <w:szCs w:val="18"/>
                <w:lang w:val="en-US"/>
              </w:rPr>
            </w:pPr>
          </w:p>
          <w:p w14:paraId="7C6FB038" w14:textId="77777777" w:rsidR="00D22D27" w:rsidRPr="00C60ED4" w:rsidRDefault="00D22D27" w:rsidP="00255F0D">
            <w:pPr>
              <w:pStyle w:val="MediumGrid2-Accent11"/>
              <w:rPr>
                <w:bCs/>
                <w:sz w:val="18"/>
                <w:szCs w:val="18"/>
                <w:lang w:val="en-US"/>
              </w:rPr>
            </w:pPr>
            <w:r w:rsidRPr="00C60ED4">
              <w:rPr>
                <w:bCs/>
                <w:sz w:val="18"/>
                <w:szCs w:val="18"/>
                <w:lang w:val="en-US"/>
              </w:rPr>
              <w:t>Report to DOR due March 31</w:t>
            </w:r>
          </w:p>
        </w:tc>
        <w:tc>
          <w:tcPr>
            <w:tcW w:w="1170" w:type="dxa"/>
            <w:shd w:val="clear" w:color="auto" w:fill="E9EDF4"/>
          </w:tcPr>
          <w:p w14:paraId="63C84350" w14:textId="77777777" w:rsidR="00D22D27" w:rsidRPr="00C60ED4" w:rsidRDefault="00D22D27" w:rsidP="00255F0D">
            <w:pPr>
              <w:pStyle w:val="MediumGrid2-Accent11"/>
              <w:rPr>
                <w:sz w:val="18"/>
                <w:szCs w:val="18"/>
                <w:lang w:val="en-US"/>
              </w:rPr>
            </w:pPr>
            <w:r w:rsidRPr="00C60ED4">
              <w:rPr>
                <w:sz w:val="18"/>
                <w:szCs w:val="18"/>
                <w:lang w:val="en-US"/>
              </w:rPr>
              <w:t>$50 per individual, up to $50,000</w:t>
            </w:r>
          </w:p>
          <w:p w14:paraId="14CB2E5B" w14:textId="77777777" w:rsidR="00D22D27" w:rsidRPr="00C60ED4" w:rsidRDefault="00D22D27" w:rsidP="00255F0D">
            <w:pPr>
              <w:pStyle w:val="MediumGrid2-Accent11"/>
              <w:rPr>
                <w:b/>
                <w:sz w:val="18"/>
                <w:szCs w:val="18"/>
                <w:lang w:val="en-US"/>
              </w:rPr>
            </w:pPr>
          </w:p>
        </w:tc>
        <w:tc>
          <w:tcPr>
            <w:tcW w:w="2160" w:type="dxa"/>
            <w:shd w:val="clear" w:color="auto" w:fill="E9EDF4"/>
          </w:tcPr>
          <w:p w14:paraId="51BE07D0" w14:textId="77777777" w:rsidR="00D22D27" w:rsidRPr="00C60ED4" w:rsidRDefault="00CD76A9" w:rsidP="00255F0D">
            <w:pPr>
              <w:pStyle w:val="MediumGrid2-Accent11"/>
              <w:rPr>
                <w:sz w:val="18"/>
                <w:szCs w:val="18"/>
              </w:rPr>
            </w:pPr>
            <w:hyperlink r:id="rId48" w:history="1">
              <w:r w:rsidR="00D22D27" w:rsidRPr="00C60ED4">
                <w:rPr>
                  <w:rStyle w:val="Hyperlink"/>
                  <w:sz w:val="18"/>
                  <w:szCs w:val="18"/>
                </w:rPr>
                <w:t>https://www.mass.gov/service-details/health-care-reform-for-employers</w:t>
              </w:r>
            </w:hyperlink>
          </w:p>
          <w:p w14:paraId="023E9D98" w14:textId="77777777" w:rsidR="00D22D27" w:rsidRPr="00C60ED4" w:rsidRDefault="00D22D27" w:rsidP="00255F0D">
            <w:pPr>
              <w:pStyle w:val="MediumGrid2-Accent11"/>
              <w:rPr>
                <w:sz w:val="18"/>
                <w:szCs w:val="18"/>
              </w:rPr>
            </w:pPr>
          </w:p>
          <w:p w14:paraId="37307A54" w14:textId="77777777" w:rsidR="00D22D27" w:rsidRPr="00C60ED4" w:rsidRDefault="00D22D27" w:rsidP="00255F0D">
            <w:pPr>
              <w:pStyle w:val="MediumGrid2-Accent11"/>
              <w:rPr>
                <w:b/>
                <w:sz w:val="18"/>
                <w:szCs w:val="18"/>
                <w:lang w:val="en-US"/>
              </w:rPr>
            </w:pPr>
          </w:p>
        </w:tc>
      </w:tr>
      <w:tr w:rsidR="00D22D27" w:rsidRPr="00C60ED4" w14:paraId="31ABB0B1" w14:textId="77777777" w:rsidTr="00255F0D">
        <w:tc>
          <w:tcPr>
            <w:tcW w:w="2515" w:type="dxa"/>
            <w:shd w:val="clear" w:color="auto" w:fill="D0D8E8"/>
          </w:tcPr>
          <w:p w14:paraId="5F92C04D" w14:textId="77777777" w:rsidR="00D22D27" w:rsidRPr="00C60ED4" w:rsidRDefault="00D22D27" w:rsidP="00255F0D">
            <w:pPr>
              <w:pStyle w:val="MediumGrid2-Accent11"/>
              <w:rPr>
                <w:b/>
                <w:sz w:val="18"/>
                <w:szCs w:val="18"/>
                <w:lang w:val="en-US"/>
              </w:rPr>
            </w:pPr>
            <w:r w:rsidRPr="00C60ED4">
              <w:rPr>
                <w:b/>
                <w:sz w:val="18"/>
                <w:szCs w:val="18"/>
                <w:lang w:val="en-US"/>
              </w:rPr>
              <w:t>New Jersey</w:t>
            </w:r>
          </w:p>
          <w:p w14:paraId="1BE82D08" w14:textId="77777777" w:rsidR="00D22D27" w:rsidRPr="00C60ED4" w:rsidRDefault="00D22D27" w:rsidP="00255F0D">
            <w:pPr>
              <w:pStyle w:val="MediumGrid2-Accent11"/>
              <w:rPr>
                <w:sz w:val="18"/>
                <w:szCs w:val="18"/>
                <w:lang w:val="en-US"/>
              </w:rPr>
            </w:pPr>
            <w:r w:rsidRPr="00C60ED4">
              <w:rPr>
                <w:sz w:val="18"/>
                <w:szCs w:val="18"/>
                <w:lang w:val="en-US"/>
              </w:rPr>
              <w:t>Employers sponsoring self-funded plans, including out-of-state employers with NJ residents</w:t>
            </w:r>
          </w:p>
          <w:p w14:paraId="35144454" w14:textId="77777777" w:rsidR="00D22D27" w:rsidRPr="00C60ED4" w:rsidRDefault="00D22D27" w:rsidP="00255F0D">
            <w:pPr>
              <w:pStyle w:val="MediumGrid2-Accent11"/>
              <w:rPr>
                <w:sz w:val="18"/>
                <w:szCs w:val="18"/>
                <w:lang w:val="en-US"/>
              </w:rPr>
            </w:pPr>
          </w:p>
          <w:p w14:paraId="658E1BBC" w14:textId="77777777" w:rsidR="00D22D27" w:rsidRPr="00C60ED4" w:rsidRDefault="00D22D27" w:rsidP="00255F0D">
            <w:pPr>
              <w:pStyle w:val="MediumGrid2-Accent11"/>
              <w:rPr>
                <w:b/>
                <w:sz w:val="18"/>
                <w:szCs w:val="18"/>
                <w:lang w:val="en-US"/>
              </w:rPr>
            </w:pPr>
            <w:r w:rsidRPr="00C60ED4">
              <w:rPr>
                <w:sz w:val="18"/>
                <w:szCs w:val="18"/>
                <w:lang w:val="en-US"/>
              </w:rPr>
              <w:t>Employers sponsoring fully-insured plans, including out-of-state employers with NJ residents, if the carrier does not report</w:t>
            </w:r>
          </w:p>
        </w:tc>
        <w:tc>
          <w:tcPr>
            <w:tcW w:w="2970" w:type="dxa"/>
            <w:shd w:val="clear" w:color="auto" w:fill="D0D8E8"/>
          </w:tcPr>
          <w:p w14:paraId="17CAF79B" w14:textId="77777777" w:rsidR="00D22D27" w:rsidRPr="00C60ED4" w:rsidRDefault="00D22D27" w:rsidP="00255F0D">
            <w:pPr>
              <w:pStyle w:val="MediumGrid2-Accent11"/>
              <w:rPr>
                <w:sz w:val="18"/>
                <w:szCs w:val="18"/>
                <w:lang w:val="en-US"/>
              </w:rPr>
            </w:pPr>
            <w:r w:rsidRPr="00C60ED4">
              <w:rPr>
                <w:sz w:val="18"/>
                <w:szCs w:val="18"/>
                <w:lang w:val="en-US"/>
              </w:rPr>
              <w:t>Form 1094 and 1095s must be provided to the Department of Revenue and Enterprise Services (DORES) via the secure filing system with copies to covered individuals</w:t>
            </w:r>
          </w:p>
          <w:p w14:paraId="6089B5E5" w14:textId="77777777" w:rsidR="00D22D27" w:rsidRPr="00C60ED4" w:rsidRDefault="00D22D27" w:rsidP="00255F0D">
            <w:pPr>
              <w:pStyle w:val="MediumGrid2-Accent11"/>
              <w:rPr>
                <w:sz w:val="18"/>
                <w:szCs w:val="18"/>
                <w:lang w:val="en-US"/>
              </w:rPr>
            </w:pPr>
          </w:p>
        </w:tc>
        <w:tc>
          <w:tcPr>
            <w:tcW w:w="2070" w:type="dxa"/>
            <w:shd w:val="clear" w:color="auto" w:fill="D0D8E8"/>
          </w:tcPr>
          <w:p w14:paraId="1E140210" w14:textId="0EF4EE46" w:rsidR="00D22D27" w:rsidRPr="00C60ED4" w:rsidRDefault="00D22D27" w:rsidP="00255F0D">
            <w:pPr>
              <w:pStyle w:val="MediumGrid2-Accent11"/>
              <w:rPr>
                <w:bCs/>
                <w:sz w:val="18"/>
                <w:szCs w:val="18"/>
                <w:lang w:val="en-US"/>
              </w:rPr>
            </w:pPr>
            <w:r w:rsidRPr="00C60ED4">
              <w:rPr>
                <w:bCs/>
                <w:sz w:val="18"/>
                <w:szCs w:val="18"/>
                <w:lang w:val="en-US"/>
              </w:rPr>
              <w:t>Statements to covered individuals</w:t>
            </w:r>
            <w:r>
              <w:rPr>
                <w:bCs/>
                <w:sz w:val="18"/>
                <w:szCs w:val="18"/>
                <w:lang w:val="en-US"/>
              </w:rPr>
              <w:t xml:space="preserve"> </w:t>
            </w:r>
            <w:r w:rsidR="00AC79A2">
              <w:rPr>
                <w:bCs/>
                <w:sz w:val="18"/>
                <w:szCs w:val="18"/>
                <w:lang w:val="en-US"/>
              </w:rPr>
              <w:t>due March 2</w:t>
            </w:r>
          </w:p>
          <w:p w14:paraId="009FDA8F" w14:textId="77777777" w:rsidR="00D22D27" w:rsidRPr="00C60ED4" w:rsidRDefault="00D22D27" w:rsidP="00255F0D">
            <w:pPr>
              <w:pStyle w:val="MediumGrid2-Accent11"/>
              <w:rPr>
                <w:bCs/>
                <w:sz w:val="18"/>
                <w:szCs w:val="18"/>
                <w:lang w:val="en-US"/>
              </w:rPr>
            </w:pPr>
          </w:p>
          <w:p w14:paraId="0F906303" w14:textId="77777777" w:rsidR="00D22D27" w:rsidRPr="00C60ED4" w:rsidRDefault="00D22D27" w:rsidP="00255F0D">
            <w:pPr>
              <w:pStyle w:val="MediumGrid2-Accent11"/>
              <w:rPr>
                <w:bCs/>
                <w:sz w:val="18"/>
                <w:szCs w:val="18"/>
                <w:lang w:val="en-US"/>
              </w:rPr>
            </w:pPr>
            <w:r w:rsidRPr="00C60ED4">
              <w:rPr>
                <w:bCs/>
                <w:sz w:val="18"/>
                <w:szCs w:val="18"/>
                <w:lang w:val="en-US"/>
              </w:rPr>
              <w:t>DORES filing due March 31</w:t>
            </w:r>
          </w:p>
        </w:tc>
        <w:tc>
          <w:tcPr>
            <w:tcW w:w="1170" w:type="dxa"/>
            <w:shd w:val="clear" w:color="auto" w:fill="D0D8E8"/>
          </w:tcPr>
          <w:p w14:paraId="3133335F" w14:textId="77777777" w:rsidR="00D22D27" w:rsidRPr="00C60ED4" w:rsidRDefault="00D22D27" w:rsidP="00255F0D">
            <w:pPr>
              <w:pStyle w:val="MediumGrid2-Accent11"/>
              <w:rPr>
                <w:bCs/>
                <w:sz w:val="18"/>
                <w:szCs w:val="18"/>
                <w:lang w:val="en-US"/>
              </w:rPr>
            </w:pPr>
            <w:r w:rsidRPr="00C60ED4">
              <w:rPr>
                <w:bCs/>
                <w:sz w:val="18"/>
                <w:szCs w:val="18"/>
                <w:lang w:val="en-US"/>
              </w:rPr>
              <w:t xml:space="preserve">No penalty specified </w:t>
            </w:r>
          </w:p>
        </w:tc>
        <w:tc>
          <w:tcPr>
            <w:tcW w:w="2160" w:type="dxa"/>
            <w:shd w:val="clear" w:color="auto" w:fill="D0D8E8"/>
          </w:tcPr>
          <w:p w14:paraId="14469B38" w14:textId="77777777" w:rsidR="00D22D27" w:rsidRPr="00C60ED4" w:rsidRDefault="00CD76A9" w:rsidP="00255F0D">
            <w:pPr>
              <w:pStyle w:val="MediumGrid2-Accent11"/>
              <w:rPr>
                <w:sz w:val="18"/>
                <w:szCs w:val="18"/>
                <w:lang w:val="en-US"/>
              </w:rPr>
            </w:pPr>
            <w:hyperlink r:id="rId49" w:history="1">
              <w:r w:rsidR="00D22D27" w:rsidRPr="00C60ED4">
                <w:rPr>
                  <w:rStyle w:val="Hyperlink"/>
                  <w:sz w:val="18"/>
                  <w:szCs w:val="18"/>
                  <w:lang w:val="en-US"/>
                </w:rPr>
                <w:t>https://nj.gov/treasury/njhealthinsurancemandate/employers.shtml</w:t>
              </w:r>
            </w:hyperlink>
            <w:r w:rsidR="00D22D27" w:rsidRPr="00C60ED4">
              <w:rPr>
                <w:sz w:val="18"/>
                <w:szCs w:val="18"/>
                <w:lang w:val="en-US"/>
              </w:rPr>
              <w:t xml:space="preserve"> </w:t>
            </w:r>
          </w:p>
          <w:p w14:paraId="73BD6B0D" w14:textId="77777777" w:rsidR="00D22D27" w:rsidRPr="00C60ED4" w:rsidRDefault="00D22D27" w:rsidP="00255F0D">
            <w:pPr>
              <w:pStyle w:val="MediumGrid2-Accent11"/>
              <w:rPr>
                <w:b/>
                <w:sz w:val="18"/>
                <w:szCs w:val="18"/>
                <w:lang w:val="en-US"/>
              </w:rPr>
            </w:pPr>
          </w:p>
          <w:p w14:paraId="44C0C0A7" w14:textId="77777777" w:rsidR="00D22D27" w:rsidRPr="00C60ED4" w:rsidRDefault="00D22D27" w:rsidP="00255F0D">
            <w:pPr>
              <w:pStyle w:val="MediumGrid2-Accent11"/>
              <w:rPr>
                <w:sz w:val="18"/>
                <w:szCs w:val="18"/>
              </w:rPr>
            </w:pPr>
          </w:p>
        </w:tc>
      </w:tr>
      <w:tr w:rsidR="00D22D27" w:rsidRPr="00C60ED4" w14:paraId="73E69F7B" w14:textId="77777777" w:rsidTr="00255F0D">
        <w:tc>
          <w:tcPr>
            <w:tcW w:w="2515" w:type="dxa"/>
            <w:shd w:val="clear" w:color="auto" w:fill="E9EDF4"/>
          </w:tcPr>
          <w:p w14:paraId="22A650F7" w14:textId="77777777" w:rsidR="00D22D27" w:rsidRPr="00C60ED4" w:rsidRDefault="00D22D27" w:rsidP="00255F0D">
            <w:pPr>
              <w:pStyle w:val="MediumGrid2-Accent11"/>
              <w:rPr>
                <w:b/>
                <w:sz w:val="18"/>
                <w:szCs w:val="18"/>
                <w:lang w:val="en-US"/>
              </w:rPr>
            </w:pPr>
            <w:r w:rsidRPr="00C60ED4">
              <w:rPr>
                <w:b/>
                <w:sz w:val="18"/>
                <w:szCs w:val="18"/>
                <w:lang w:val="en-US"/>
              </w:rPr>
              <w:t>Rhode Island</w:t>
            </w:r>
          </w:p>
          <w:p w14:paraId="617CE553" w14:textId="77777777" w:rsidR="00D22D27" w:rsidRPr="00C60ED4" w:rsidRDefault="00D22D27" w:rsidP="00255F0D">
            <w:pPr>
              <w:pStyle w:val="MediumGrid2-Accent11"/>
              <w:rPr>
                <w:b/>
                <w:sz w:val="18"/>
                <w:szCs w:val="18"/>
                <w:lang w:val="en-US"/>
              </w:rPr>
            </w:pPr>
            <w:r w:rsidRPr="00C60ED4">
              <w:rPr>
                <w:sz w:val="18"/>
                <w:szCs w:val="18"/>
                <w:lang w:val="en-US"/>
              </w:rPr>
              <w:t>Employers that provide minimum essential coverage, including out-of-state employers that provide coverage to Rhode Island residents</w:t>
            </w:r>
          </w:p>
        </w:tc>
        <w:tc>
          <w:tcPr>
            <w:tcW w:w="2970" w:type="dxa"/>
            <w:shd w:val="clear" w:color="auto" w:fill="E9EDF4"/>
          </w:tcPr>
          <w:p w14:paraId="0F7699F1" w14:textId="77777777" w:rsidR="00D22D27" w:rsidRPr="00C60ED4" w:rsidRDefault="00D22D27" w:rsidP="00255F0D">
            <w:pPr>
              <w:pStyle w:val="MediumGrid2-Accent11"/>
              <w:rPr>
                <w:sz w:val="18"/>
                <w:szCs w:val="18"/>
                <w:lang w:val="en-US"/>
              </w:rPr>
            </w:pPr>
            <w:r w:rsidRPr="00C60ED4">
              <w:rPr>
                <w:sz w:val="18"/>
                <w:szCs w:val="18"/>
                <w:lang w:val="en-US"/>
              </w:rPr>
              <w:t>Form 1094 and 1095s must be provided to the Division of Taxation (DOT) with copies to covered individuals</w:t>
            </w:r>
          </w:p>
          <w:p w14:paraId="53FC5E88" w14:textId="77777777" w:rsidR="00D22D27" w:rsidRPr="00C60ED4" w:rsidRDefault="00D22D27" w:rsidP="00255F0D">
            <w:pPr>
              <w:pStyle w:val="MediumGrid2-Accent11"/>
              <w:rPr>
                <w:b/>
                <w:sz w:val="18"/>
                <w:szCs w:val="18"/>
                <w:lang w:val="en-US"/>
              </w:rPr>
            </w:pPr>
          </w:p>
        </w:tc>
        <w:tc>
          <w:tcPr>
            <w:tcW w:w="2070" w:type="dxa"/>
            <w:shd w:val="clear" w:color="auto" w:fill="E9EDF4"/>
          </w:tcPr>
          <w:p w14:paraId="13C37927" w14:textId="77777777" w:rsidR="00D22D27" w:rsidRPr="00C60ED4" w:rsidRDefault="00D22D27" w:rsidP="00255F0D">
            <w:pPr>
              <w:pStyle w:val="MediumGrid2-Accent11"/>
              <w:rPr>
                <w:bCs/>
                <w:sz w:val="18"/>
                <w:szCs w:val="18"/>
                <w:lang w:val="en-US"/>
              </w:rPr>
            </w:pPr>
            <w:r w:rsidRPr="00C60ED4">
              <w:rPr>
                <w:bCs/>
                <w:sz w:val="18"/>
                <w:szCs w:val="18"/>
                <w:lang w:val="en-US"/>
              </w:rPr>
              <w:t xml:space="preserve">Statements to covered individuals due January 31 </w:t>
            </w:r>
          </w:p>
          <w:p w14:paraId="4D0B764E" w14:textId="77777777" w:rsidR="00D22D27" w:rsidRPr="00C60ED4" w:rsidRDefault="00D22D27" w:rsidP="00255F0D">
            <w:pPr>
              <w:pStyle w:val="MediumGrid2-Accent11"/>
              <w:rPr>
                <w:bCs/>
                <w:sz w:val="18"/>
                <w:szCs w:val="18"/>
                <w:lang w:val="en-US"/>
              </w:rPr>
            </w:pPr>
          </w:p>
          <w:p w14:paraId="4BC65D76" w14:textId="77777777" w:rsidR="00D22D27" w:rsidRPr="00C60ED4" w:rsidRDefault="00D22D27" w:rsidP="00255F0D">
            <w:pPr>
              <w:pStyle w:val="MediumGrid2-Accent11"/>
              <w:rPr>
                <w:bCs/>
                <w:sz w:val="18"/>
                <w:szCs w:val="18"/>
                <w:lang w:val="en-US"/>
              </w:rPr>
            </w:pPr>
            <w:r w:rsidRPr="00C60ED4">
              <w:rPr>
                <w:bCs/>
                <w:sz w:val="18"/>
                <w:szCs w:val="18"/>
                <w:lang w:val="en-US"/>
              </w:rPr>
              <w:t>DOT filing due March 31</w:t>
            </w:r>
          </w:p>
        </w:tc>
        <w:tc>
          <w:tcPr>
            <w:tcW w:w="1170" w:type="dxa"/>
            <w:shd w:val="clear" w:color="auto" w:fill="E9EDF4"/>
          </w:tcPr>
          <w:p w14:paraId="13FC4A84" w14:textId="77777777" w:rsidR="00D22D27" w:rsidRPr="00C60ED4" w:rsidRDefault="00D22D27" w:rsidP="00255F0D">
            <w:pPr>
              <w:pStyle w:val="MediumGrid2-Accent11"/>
              <w:rPr>
                <w:bCs/>
                <w:sz w:val="18"/>
                <w:szCs w:val="18"/>
                <w:lang w:val="en-US"/>
              </w:rPr>
            </w:pPr>
            <w:r w:rsidRPr="00C60ED4">
              <w:rPr>
                <w:bCs/>
                <w:sz w:val="18"/>
                <w:szCs w:val="18"/>
                <w:lang w:val="en-US"/>
              </w:rPr>
              <w:t xml:space="preserve">No penalty specified </w:t>
            </w:r>
          </w:p>
        </w:tc>
        <w:tc>
          <w:tcPr>
            <w:tcW w:w="2160" w:type="dxa"/>
            <w:shd w:val="clear" w:color="auto" w:fill="E9EDF4"/>
          </w:tcPr>
          <w:p w14:paraId="3246FE91" w14:textId="7E8E2D83" w:rsidR="00D22D27" w:rsidRPr="00411F03" w:rsidRDefault="00CD76A9" w:rsidP="00255F0D">
            <w:pPr>
              <w:pStyle w:val="MediumGrid2-Accent11"/>
              <w:rPr>
                <w:bCs/>
                <w:sz w:val="18"/>
                <w:szCs w:val="18"/>
                <w:lang w:val="en-US"/>
              </w:rPr>
            </w:pPr>
            <w:hyperlink r:id="rId50" w:history="1">
              <w:r w:rsidR="00411F03" w:rsidRPr="00411F03">
                <w:rPr>
                  <w:rStyle w:val="Hyperlink"/>
                  <w:bCs/>
                  <w:sz w:val="18"/>
                  <w:szCs w:val="18"/>
                  <w:lang w:val="en-US"/>
                </w:rPr>
                <w:t>https://tax.ri.gov/guidance/health-insurance-mandate</w:t>
              </w:r>
            </w:hyperlink>
          </w:p>
          <w:p w14:paraId="50C36AD7" w14:textId="1B3A9A87" w:rsidR="00411F03" w:rsidRPr="00411F03" w:rsidRDefault="00411F03" w:rsidP="00255F0D">
            <w:pPr>
              <w:pStyle w:val="MediumGrid2-Accent11"/>
              <w:rPr>
                <w:bCs/>
                <w:sz w:val="18"/>
                <w:szCs w:val="18"/>
                <w:lang w:val="en-US"/>
              </w:rPr>
            </w:pPr>
          </w:p>
        </w:tc>
      </w:tr>
      <w:tr w:rsidR="00D22D27" w:rsidRPr="00C60ED4" w14:paraId="3948D6A7" w14:textId="77777777" w:rsidTr="00255F0D">
        <w:tc>
          <w:tcPr>
            <w:tcW w:w="2515" w:type="dxa"/>
            <w:shd w:val="clear" w:color="auto" w:fill="D0D8E8"/>
          </w:tcPr>
          <w:p w14:paraId="718128AB" w14:textId="77777777" w:rsidR="00D22D27" w:rsidRPr="00C60ED4" w:rsidRDefault="00D22D27" w:rsidP="00255F0D">
            <w:pPr>
              <w:pStyle w:val="MediumGrid2-Accent11"/>
              <w:rPr>
                <w:b/>
                <w:sz w:val="18"/>
                <w:szCs w:val="18"/>
                <w:lang w:val="en-US"/>
              </w:rPr>
            </w:pPr>
            <w:r w:rsidRPr="00C60ED4">
              <w:rPr>
                <w:b/>
                <w:sz w:val="18"/>
                <w:szCs w:val="18"/>
                <w:lang w:val="en-US"/>
              </w:rPr>
              <w:t>Washington D.C.</w:t>
            </w:r>
          </w:p>
          <w:p w14:paraId="0302130C" w14:textId="77777777" w:rsidR="00D22D27" w:rsidRPr="00C60ED4" w:rsidRDefault="00D22D27" w:rsidP="00255F0D">
            <w:pPr>
              <w:pStyle w:val="MediumGrid2-Accent11"/>
              <w:rPr>
                <w:sz w:val="18"/>
                <w:szCs w:val="18"/>
              </w:rPr>
            </w:pPr>
            <w:r w:rsidRPr="00C60ED4">
              <w:rPr>
                <w:sz w:val="18"/>
                <w:szCs w:val="18"/>
                <w:lang w:val="en-US"/>
              </w:rPr>
              <w:t>E</w:t>
            </w:r>
            <w:r w:rsidRPr="00C60ED4">
              <w:rPr>
                <w:sz w:val="18"/>
                <w:szCs w:val="18"/>
              </w:rPr>
              <w:t>mployers who sponsor self-insured group health</w:t>
            </w:r>
            <w:r w:rsidRPr="00C60ED4">
              <w:rPr>
                <w:sz w:val="18"/>
                <w:szCs w:val="18"/>
                <w:lang w:val="en-US"/>
              </w:rPr>
              <w:t>, including out-of-state employers with</w:t>
            </w:r>
            <w:r w:rsidRPr="00C60ED4">
              <w:rPr>
                <w:sz w:val="18"/>
                <w:szCs w:val="18"/>
              </w:rPr>
              <w:t xml:space="preserve"> District resident</w:t>
            </w:r>
            <w:r w:rsidRPr="00C60ED4">
              <w:rPr>
                <w:sz w:val="18"/>
                <w:szCs w:val="18"/>
                <w:lang w:val="en-US"/>
              </w:rPr>
              <w:t>s</w:t>
            </w:r>
            <w:r w:rsidRPr="00C60ED4">
              <w:rPr>
                <w:sz w:val="18"/>
                <w:szCs w:val="18"/>
              </w:rPr>
              <w:t xml:space="preserve"> </w:t>
            </w:r>
          </w:p>
          <w:p w14:paraId="01A16EA2" w14:textId="77777777" w:rsidR="00D22D27" w:rsidRPr="00C60ED4" w:rsidRDefault="00D22D27" w:rsidP="00255F0D">
            <w:pPr>
              <w:pStyle w:val="MediumGrid2-Accent11"/>
              <w:rPr>
                <w:sz w:val="18"/>
                <w:szCs w:val="18"/>
              </w:rPr>
            </w:pPr>
          </w:p>
          <w:p w14:paraId="291DE3F8" w14:textId="77777777" w:rsidR="00D22D27" w:rsidRPr="00C60ED4" w:rsidRDefault="00D22D27" w:rsidP="00255F0D">
            <w:pPr>
              <w:pStyle w:val="MediumGrid2-Accent11"/>
              <w:rPr>
                <w:b/>
                <w:sz w:val="18"/>
                <w:szCs w:val="18"/>
                <w:lang w:val="en-US"/>
              </w:rPr>
            </w:pPr>
            <w:r w:rsidRPr="00C60ED4">
              <w:rPr>
                <w:sz w:val="18"/>
                <w:szCs w:val="18"/>
              </w:rPr>
              <w:t>Employers with fully</w:t>
            </w:r>
            <w:r w:rsidRPr="00C60ED4">
              <w:rPr>
                <w:sz w:val="18"/>
                <w:szCs w:val="18"/>
                <w:lang w:val="en-US"/>
              </w:rPr>
              <w:t>-</w:t>
            </w:r>
            <w:r w:rsidRPr="00C60ED4">
              <w:rPr>
                <w:sz w:val="18"/>
                <w:szCs w:val="18"/>
              </w:rPr>
              <w:t xml:space="preserve">insured plans that covered at least 50 FT employees, including </w:t>
            </w:r>
            <w:r w:rsidRPr="00C60ED4">
              <w:rPr>
                <w:sz w:val="18"/>
                <w:szCs w:val="18"/>
                <w:lang w:val="en-US"/>
              </w:rPr>
              <w:t>out-of-state employers with District residents</w:t>
            </w:r>
            <w:r w:rsidRPr="00C60ED4">
              <w:rPr>
                <w:sz w:val="18"/>
                <w:szCs w:val="18"/>
              </w:rPr>
              <w:t xml:space="preserve">, </w:t>
            </w:r>
            <w:r w:rsidRPr="00C60ED4">
              <w:rPr>
                <w:sz w:val="18"/>
                <w:szCs w:val="18"/>
                <w:lang w:val="en-US"/>
              </w:rPr>
              <w:t>if the carrier does not report</w:t>
            </w:r>
          </w:p>
        </w:tc>
        <w:tc>
          <w:tcPr>
            <w:tcW w:w="2970" w:type="dxa"/>
            <w:shd w:val="clear" w:color="auto" w:fill="D0D8E8"/>
          </w:tcPr>
          <w:p w14:paraId="7ABF6485" w14:textId="77777777" w:rsidR="00D22D27" w:rsidRPr="00C60ED4" w:rsidRDefault="00D22D27" w:rsidP="00255F0D">
            <w:pPr>
              <w:pStyle w:val="MediumGrid2-Accent11"/>
              <w:rPr>
                <w:b/>
                <w:sz w:val="18"/>
                <w:szCs w:val="18"/>
                <w:lang w:val="en-US"/>
              </w:rPr>
            </w:pPr>
            <w:r w:rsidRPr="00C60ED4">
              <w:rPr>
                <w:sz w:val="18"/>
                <w:szCs w:val="18"/>
                <w:lang w:val="en-US"/>
              </w:rPr>
              <w:t xml:space="preserve">Form 1094 and 1095s must be provided to the Office of Tax and Revenue (OTR) electronically through MyTax.DC.gov with copies to covered individuals </w:t>
            </w:r>
          </w:p>
          <w:p w14:paraId="1B8041A9" w14:textId="77777777" w:rsidR="00D22D27" w:rsidRPr="00C60ED4" w:rsidRDefault="00D22D27" w:rsidP="00255F0D">
            <w:pPr>
              <w:pStyle w:val="MediumGrid2-Accent11"/>
              <w:rPr>
                <w:b/>
                <w:sz w:val="18"/>
                <w:szCs w:val="18"/>
                <w:lang w:val="en-US"/>
              </w:rPr>
            </w:pPr>
          </w:p>
        </w:tc>
        <w:tc>
          <w:tcPr>
            <w:tcW w:w="2070" w:type="dxa"/>
            <w:shd w:val="clear" w:color="auto" w:fill="D0D8E8"/>
          </w:tcPr>
          <w:p w14:paraId="2263AB84" w14:textId="77777777" w:rsidR="00D22D27" w:rsidRPr="00C60ED4" w:rsidRDefault="00D22D27" w:rsidP="00255F0D">
            <w:pPr>
              <w:pStyle w:val="MediumGrid2-Accent11"/>
              <w:rPr>
                <w:bCs/>
                <w:sz w:val="18"/>
                <w:szCs w:val="18"/>
                <w:lang w:val="en-US"/>
              </w:rPr>
            </w:pPr>
            <w:r w:rsidRPr="00C60ED4">
              <w:rPr>
                <w:bCs/>
                <w:sz w:val="18"/>
                <w:szCs w:val="18"/>
                <w:lang w:val="en-US"/>
              </w:rPr>
              <w:t>Statements to covered individuals due January 31</w:t>
            </w:r>
          </w:p>
          <w:p w14:paraId="64B7A67E" w14:textId="77777777" w:rsidR="00D22D27" w:rsidRPr="00C60ED4" w:rsidRDefault="00D22D27" w:rsidP="00255F0D">
            <w:pPr>
              <w:pStyle w:val="MediumGrid2-Accent11"/>
              <w:rPr>
                <w:sz w:val="18"/>
                <w:szCs w:val="18"/>
                <w:lang w:val="en-US"/>
              </w:rPr>
            </w:pPr>
          </w:p>
          <w:p w14:paraId="747B0ACF" w14:textId="77777777" w:rsidR="00D22D27" w:rsidRPr="00C60ED4" w:rsidRDefault="00D22D27" w:rsidP="00255F0D">
            <w:pPr>
              <w:pStyle w:val="MediumGrid2-Accent11"/>
              <w:rPr>
                <w:sz w:val="18"/>
                <w:szCs w:val="18"/>
                <w:lang w:val="en-US"/>
              </w:rPr>
            </w:pPr>
            <w:r w:rsidRPr="00C60ED4">
              <w:rPr>
                <w:sz w:val="18"/>
                <w:szCs w:val="18"/>
                <w:lang w:val="en-US"/>
              </w:rPr>
              <w:t xml:space="preserve">OTR filing due 30 days after the IRS deadline for filing Form 1094 and 1095s </w:t>
            </w:r>
          </w:p>
        </w:tc>
        <w:tc>
          <w:tcPr>
            <w:tcW w:w="1170" w:type="dxa"/>
            <w:shd w:val="clear" w:color="auto" w:fill="D0D8E8"/>
          </w:tcPr>
          <w:p w14:paraId="2F5A9BA4" w14:textId="77777777" w:rsidR="00D22D27" w:rsidRPr="00C60ED4" w:rsidRDefault="00D22D27" w:rsidP="00255F0D">
            <w:pPr>
              <w:pStyle w:val="MediumGrid2-Accent11"/>
              <w:rPr>
                <w:bCs/>
                <w:sz w:val="18"/>
                <w:szCs w:val="18"/>
                <w:lang w:val="en-US"/>
              </w:rPr>
            </w:pPr>
            <w:r w:rsidRPr="00C60ED4">
              <w:rPr>
                <w:sz w:val="18"/>
                <w:szCs w:val="18"/>
                <w:lang w:val="en-US"/>
              </w:rPr>
              <w:t>No penalty specified</w:t>
            </w:r>
          </w:p>
        </w:tc>
        <w:tc>
          <w:tcPr>
            <w:tcW w:w="2160" w:type="dxa"/>
            <w:shd w:val="clear" w:color="auto" w:fill="D0D8E8"/>
          </w:tcPr>
          <w:p w14:paraId="4211A08B" w14:textId="77777777" w:rsidR="00D22D27" w:rsidRPr="00C60ED4" w:rsidRDefault="00CD76A9" w:rsidP="00255F0D">
            <w:pPr>
              <w:pStyle w:val="MediumGrid2-Accent11"/>
              <w:rPr>
                <w:b/>
                <w:sz w:val="18"/>
                <w:szCs w:val="18"/>
                <w:lang w:val="en-US"/>
              </w:rPr>
            </w:pPr>
            <w:hyperlink r:id="rId51" w:history="1">
              <w:r w:rsidR="00D22D27" w:rsidRPr="00C60ED4">
                <w:rPr>
                  <w:rStyle w:val="Hyperlink"/>
                  <w:sz w:val="18"/>
                  <w:szCs w:val="18"/>
                </w:rPr>
                <w:t>https://otr.cfo.dc.gov/sites/default/files/dc/sites/otr/publication/attachments/FAQ%20reporting%20SRP%20Update.3.31.20.pdf</w:t>
              </w:r>
            </w:hyperlink>
          </w:p>
        </w:tc>
      </w:tr>
    </w:tbl>
    <w:p w14:paraId="59963DA5" w14:textId="7A1D43D4" w:rsidR="0077197A" w:rsidRDefault="0077197A" w:rsidP="000E4A50">
      <w:pPr>
        <w:pStyle w:val="Heading1"/>
      </w:pPr>
      <w:bookmarkStart w:id="9" w:name="_Toc117532890"/>
      <w:r w:rsidRPr="0077197A">
        <w:lastRenderedPageBreak/>
        <w:t xml:space="preserve">Appendix </w:t>
      </w:r>
      <w:r w:rsidR="00D22D27">
        <w:t>B</w:t>
      </w:r>
      <w:r>
        <w:t xml:space="preserve"> – 1095-C</w:t>
      </w:r>
      <w:r w:rsidR="00AE023F">
        <w:t>, Part II</w:t>
      </w:r>
      <w:r w:rsidR="00AD040A">
        <w:t xml:space="preserve"> and Part III</w:t>
      </w:r>
      <w:r>
        <w:t xml:space="preserve"> Examples</w:t>
      </w:r>
      <w:bookmarkEnd w:id="9"/>
    </w:p>
    <w:p w14:paraId="08F0E72B" w14:textId="3B8FDF66" w:rsidR="00F02425" w:rsidRDefault="00F02425" w:rsidP="00F02425">
      <w:pPr>
        <w:pStyle w:val="BodyText"/>
      </w:pPr>
    </w:p>
    <w:p w14:paraId="197A2586" w14:textId="4CE807DB" w:rsidR="006341E9" w:rsidRPr="00D8629C" w:rsidRDefault="006341E9" w:rsidP="00F02425">
      <w:pPr>
        <w:pStyle w:val="BodyText"/>
        <w:rPr>
          <w:sz w:val="22"/>
          <w:szCs w:val="22"/>
        </w:rPr>
      </w:pPr>
      <w:r w:rsidRPr="00D8629C">
        <w:rPr>
          <w:sz w:val="22"/>
          <w:szCs w:val="22"/>
        </w:rPr>
        <w:t>The below illustrations</w:t>
      </w:r>
      <w:r w:rsidR="00D8629C" w:rsidRPr="00D8629C">
        <w:rPr>
          <w:sz w:val="22"/>
          <w:szCs w:val="22"/>
        </w:rPr>
        <w:t xml:space="preserve"> can be used as a framework for completing Lines 14-16</w:t>
      </w:r>
      <w:r w:rsidR="00AD040A">
        <w:rPr>
          <w:sz w:val="22"/>
          <w:szCs w:val="22"/>
        </w:rPr>
        <w:t xml:space="preserve"> (in Part II)</w:t>
      </w:r>
      <w:r w:rsidR="00D8629C" w:rsidRPr="00D8629C">
        <w:rPr>
          <w:sz w:val="22"/>
          <w:szCs w:val="22"/>
        </w:rPr>
        <w:t xml:space="preserve"> of the 1095-C.</w:t>
      </w:r>
    </w:p>
    <w:p w14:paraId="73C7D0DC" w14:textId="63591F2D" w:rsidR="0077197A" w:rsidRDefault="00AE0399" w:rsidP="0077197A">
      <w:r>
        <w:rPr>
          <w:noProof/>
        </w:rPr>
        <w:drawing>
          <wp:inline distT="0" distB="0" distL="0" distR="0" wp14:anchorId="58D3396C" wp14:editId="5C4617E9">
            <wp:extent cx="4638675" cy="1905000"/>
            <wp:effectExtent l="0" t="0" r="85725" b="0"/>
            <wp:docPr id="14" name="Diagram 14">
              <a:extLst xmlns:a="http://schemas.openxmlformats.org/drawingml/2006/main">
                <a:ext uri="{FF2B5EF4-FFF2-40B4-BE49-F238E27FC236}">
                  <a16:creationId xmlns:a16="http://schemas.microsoft.com/office/drawing/2014/main" id="{296E3440-53BE-D511-664F-6AD15A2C03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6D0DEC58" w14:textId="55D6683F" w:rsidR="00BB112F" w:rsidRDefault="00BB112F" w:rsidP="0077197A"/>
    <w:p w14:paraId="1D6A2A08" w14:textId="70E4584A" w:rsidR="002F0BEE" w:rsidRDefault="002F0BEE" w:rsidP="0077197A">
      <w:r>
        <w:rPr>
          <w:noProof/>
        </w:rPr>
        <w:drawing>
          <wp:inline distT="0" distB="0" distL="0" distR="0" wp14:anchorId="031C1250" wp14:editId="65A6367E">
            <wp:extent cx="4676775" cy="2133600"/>
            <wp:effectExtent l="0" t="0" r="47625" b="38100"/>
            <wp:docPr id="32" name="Diagram 32">
              <a:extLst xmlns:a="http://schemas.openxmlformats.org/drawingml/2006/main">
                <a:ext uri="{FF2B5EF4-FFF2-40B4-BE49-F238E27FC236}">
                  <a16:creationId xmlns:a16="http://schemas.microsoft.com/office/drawing/2014/main" id="{296E3440-53BE-D511-664F-6AD15A2C037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007596A1" w14:textId="2B2173EC" w:rsidR="000C01FA" w:rsidRDefault="000C01FA" w:rsidP="0077197A"/>
    <w:p w14:paraId="31D6FBB8" w14:textId="63C7DC6B" w:rsidR="00BE6850" w:rsidRDefault="00BE6850" w:rsidP="00AF47DF"/>
    <w:p w14:paraId="055FE558" w14:textId="16931265" w:rsidR="00CE102A" w:rsidRDefault="00CE102A" w:rsidP="00AF47DF"/>
    <w:p w14:paraId="23355CB9" w14:textId="77777777" w:rsidR="00CE102A" w:rsidRDefault="00CE102A" w:rsidP="00AF47DF"/>
    <w:p w14:paraId="16E35056" w14:textId="69B7236D" w:rsidR="00B84EF1" w:rsidRPr="00AF47DF" w:rsidRDefault="00BE6850" w:rsidP="00F80315">
      <w:pPr>
        <w:spacing w:after="0"/>
      </w:pPr>
      <w:r>
        <w:t>Following are</w:t>
      </w:r>
      <w:r w:rsidR="0077197A">
        <w:t xml:space="preserve"> a number of 1095-C examples for various situations</w:t>
      </w:r>
      <w:r w:rsidR="00B10B9E">
        <w:t>,</w:t>
      </w:r>
      <w:r w:rsidR="0077197A">
        <w:t xml:space="preserve"> including</w:t>
      </w:r>
      <w:r w:rsidR="006B2031">
        <w:t xml:space="preserve"> n</w:t>
      </w:r>
      <w:r w:rsidR="00B84EF1" w:rsidRPr="00392302">
        <w:rPr>
          <w:rFonts w:cs="Arial"/>
        </w:rPr>
        <w:t xml:space="preserve">ew </w:t>
      </w:r>
      <w:r w:rsidR="006B2031">
        <w:rPr>
          <w:rFonts w:cs="Arial"/>
        </w:rPr>
        <w:t>h</w:t>
      </w:r>
      <w:r w:rsidR="00B84EF1" w:rsidRPr="00392302">
        <w:rPr>
          <w:rFonts w:cs="Arial"/>
        </w:rPr>
        <w:t>ires</w:t>
      </w:r>
      <w:r w:rsidR="006B2031">
        <w:rPr>
          <w:rFonts w:cs="Arial"/>
        </w:rPr>
        <w:t>, t</w:t>
      </w:r>
      <w:r w:rsidR="00B84EF1" w:rsidRPr="00392302">
        <w:rPr>
          <w:rFonts w:cs="Arial"/>
        </w:rPr>
        <w:t xml:space="preserve">ermination of </w:t>
      </w:r>
      <w:r w:rsidR="006B2031">
        <w:rPr>
          <w:rFonts w:cs="Arial"/>
        </w:rPr>
        <w:t>e</w:t>
      </w:r>
      <w:r w:rsidR="00B84EF1" w:rsidRPr="00392302">
        <w:rPr>
          <w:rFonts w:cs="Arial"/>
        </w:rPr>
        <w:t>mployment</w:t>
      </w:r>
      <w:r w:rsidR="006B2031">
        <w:rPr>
          <w:rFonts w:cs="Arial"/>
        </w:rPr>
        <w:t>, r</w:t>
      </w:r>
      <w:r w:rsidR="00B84EF1" w:rsidRPr="00392302">
        <w:rPr>
          <w:rFonts w:cs="Arial"/>
        </w:rPr>
        <w:t xml:space="preserve">educed </w:t>
      </w:r>
      <w:r w:rsidR="006B2031">
        <w:rPr>
          <w:rFonts w:cs="Arial"/>
        </w:rPr>
        <w:t>h</w:t>
      </w:r>
      <w:r w:rsidR="00B84EF1" w:rsidRPr="00392302">
        <w:rPr>
          <w:rFonts w:cs="Arial"/>
        </w:rPr>
        <w:t>ours</w:t>
      </w:r>
      <w:r w:rsidR="006B2031">
        <w:rPr>
          <w:rFonts w:cs="Arial"/>
        </w:rPr>
        <w:t xml:space="preserve">, no benefits offered, </w:t>
      </w:r>
      <w:r w:rsidR="00AF47DF">
        <w:rPr>
          <w:rFonts w:cs="Arial"/>
        </w:rPr>
        <w:t>u</w:t>
      </w:r>
      <w:r w:rsidR="00B84EF1" w:rsidRPr="00392302">
        <w:rPr>
          <w:rFonts w:cs="Arial"/>
        </w:rPr>
        <w:t xml:space="preserve">nion </w:t>
      </w:r>
      <w:r w:rsidR="00AF47DF">
        <w:rPr>
          <w:rFonts w:cs="Arial"/>
        </w:rPr>
        <w:t>e</w:t>
      </w:r>
      <w:r w:rsidR="00B84EF1" w:rsidRPr="00392302">
        <w:rPr>
          <w:rFonts w:cs="Arial"/>
        </w:rPr>
        <w:t>mployees</w:t>
      </w:r>
      <w:r w:rsidR="00AF47DF">
        <w:rPr>
          <w:rFonts w:cs="Arial"/>
        </w:rPr>
        <w:t xml:space="preserve">, </w:t>
      </w:r>
      <w:r w:rsidR="00B84EF1" w:rsidRPr="00392302">
        <w:rPr>
          <w:rFonts w:cs="Arial"/>
        </w:rPr>
        <w:t>COBRA</w:t>
      </w:r>
      <w:r w:rsidR="00AF47DF">
        <w:rPr>
          <w:rFonts w:cs="Arial"/>
        </w:rPr>
        <w:t>, and s</w:t>
      </w:r>
      <w:r w:rsidR="00B84EF1" w:rsidRPr="00AF47DF">
        <w:rPr>
          <w:rFonts w:cs="Arial"/>
        </w:rPr>
        <w:t>witc</w:t>
      </w:r>
      <w:r w:rsidR="00AF47DF">
        <w:rPr>
          <w:rFonts w:cs="Arial"/>
        </w:rPr>
        <w:t>hes in plan</w:t>
      </w:r>
      <w:r w:rsidR="00B84EF1" w:rsidRPr="00AF47DF">
        <w:rPr>
          <w:rFonts w:cs="Arial"/>
        </w:rPr>
        <w:t xml:space="preserve"> </w:t>
      </w:r>
      <w:r w:rsidR="00AF47DF">
        <w:rPr>
          <w:rFonts w:cs="Arial"/>
        </w:rPr>
        <w:t>f</w:t>
      </w:r>
      <w:r w:rsidR="00B84EF1" w:rsidRPr="00AF47DF">
        <w:rPr>
          <w:rFonts w:cs="Arial"/>
        </w:rPr>
        <w:t>unding</w:t>
      </w:r>
      <w:r w:rsidR="00AF47DF">
        <w:rPr>
          <w:rFonts w:cs="Arial"/>
        </w:rPr>
        <w:t>.</w:t>
      </w:r>
    </w:p>
    <w:p w14:paraId="4E9B396B" w14:textId="77777777" w:rsidR="003305B7" w:rsidRDefault="003305B7" w:rsidP="003305B7">
      <w:pPr>
        <w:pStyle w:val="ColorfulList-Accent11"/>
        <w:rPr>
          <w:rFonts w:ascii="Arial" w:hAnsi="Arial" w:cs="Arial"/>
        </w:rPr>
      </w:pPr>
    </w:p>
    <w:p w14:paraId="185A5972" w14:textId="4514DB86" w:rsidR="003305B7" w:rsidRPr="00392302" w:rsidRDefault="003305B7" w:rsidP="003305B7">
      <w:pPr>
        <w:pStyle w:val="ColorfulList-Accent11"/>
        <w:ind w:left="0"/>
        <w:rPr>
          <w:rFonts w:ascii="Arial" w:hAnsi="Arial" w:cs="Arial"/>
        </w:rPr>
      </w:pPr>
      <w:r>
        <w:rPr>
          <w:rFonts w:ascii="Arial" w:hAnsi="Arial" w:cs="Arial"/>
        </w:rPr>
        <w:t xml:space="preserve">Assume a calendar year group health plan for all </w:t>
      </w:r>
      <w:r w:rsidR="00E350A8">
        <w:rPr>
          <w:rFonts w:ascii="Arial" w:hAnsi="Arial" w:cs="Arial"/>
        </w:rPr>
        <w:t xml:space="preserve">of the </w:t>
      </w:r>
      <w:r>
        <w:rPr>
          <w:rFonts w:ascii="Arial" w:hAnsi="Arial" w:cs="Arial"/>
        </w:rPr>
        <w:t>examples.</w:t>
      </w:r>
    </w:p>
    <w:p w14:paraId="298DAB97" w14:textId="77777777" w:rsidR="00B84EF1" w:rsidRPr="00392302" w:rsidRDefault="00B84EF1" w:rsidP="00BB42D2">
      <w:pPr>
        <w:pStyle w:val="ColorfulList-Accent11"/>
        <w:rPr>
          <w:rFonts w:ascii="Arial" w:hAnsi="Arial" w:cs="Arial"/>
        </w:rPr>
      </w:pPr>
    </w:p>
    <w:p w14:paraId="034AF750" w14:textId="09E5BA0F" w:rsidR="00E63C22" w:rsidRDefault="00864346" w:rsidP="0077197A">
      <w:pPr>
        <w:rPr>
          <w:rFonts w:cs="Arial"/>
        </w:rPr>
      </w:pPr>
      <w:r w:rsidRPr="00864346">
        <w:rPr>
          <w:noProof/>
        </w:rPr>
        <w:lastRenderedPageBreak/>
        <w:drawing>
          <wp:inline distT="0" distB="0" distL="0" distR="0" wp14:anchorId="24CA0796" wp14:editId="3C168A7D">
            <wp:extent cx="6400800" cy="3090545"/>
            <wp:effectExtent l="19050" t="19050" r="19050" b="146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400800" cy="3090545"/>
                    </a:xfrm>
                    <a:prstGeom prst="rect">
                      <a:avLst/>
                    </a:prstGeom>
                    <a:noFill/>
                    <a:ln>
                      <a:solidFill>
                        <a:schemeClr val="accent1"/>
                      </a:solidFill>
                    </a:ln>
                  </pic:spPr>
                </pic:pic>
              </a:graphicData>
            </a:graphic>
          </wp:inline>
        </w:drawing>
      </w:r>
    </w:p>
    <w:p w14:paraId="56C36409" w14:textId="28221A96" w:rsidR="00E63C22" w:rsidRDefault="00E63C22" w:rsidP="0077197A">
      <w:pPr>
        <w:rPr>
          <w:rFonts w:cs="Arial"/>
        </w:rPr>
      </w:pPr>
    </w:p>
    <w:p w14:paraId="3F62A2F7" w14:textId="4612B998" w:rsidR="003F246B" w:rsidRDefault="003F246B" w:rsidP="0077197A">
      <w:pPr>
        <w:rPr>
          <w:rFonts w:cs="Arial"/>
        </w:rPr>
      </w:pPr>
    </w:p>
    <w:p w14:paraId="5766CA38" w14:textId="77777777" w:rsidR="003F246B" w:rsidRPr="00392302" w:rsidRDefault="003F246B" w:rsidP="0077197A">
      <w:pPr>
        <w:rPr>
          <w:rFonts w:cs="Arial"/>
        </w:rPr>
      </w:pPr>
    </w:p>
    <w:p w14:paraId="054B2E3D" w14:textId="0DC8F4D3" w:rsidR="00B84EF1" w:rsidRDefault="00E63C22">
      <w:pPr>
        <w:spacing w:after="0"/>
        <w:sectPr w:rsidR="00B84EF1" w:rsidSect="00B84EF1">
          <w:headerReference w:type="even" r:id="rId63"/>
          <w:headerReference w:type="default" r:id="rId64"/>
          <w:footerReference w:type="default" r:id="rId65"/>
          <w:headerReference w:type="first" r:id="rId66"/>
          <w:pgSz w:w="12240" w:h="15840"/>
          <w:pgMar w:top="1440" w:right="1080" w:bottom="1440" w:left="1080" w:header="965" w:footer="965" w:gutter="0"/>
          <w:cols w:space="720"/>
          <w:docGrid w:linePitch="299"/>
        </w:sectPr>
      </w:pPr>
      <w:r w:rsidRPr="00E63C22">
        <w:rPr>
          <w:noProof/>
        </w:rPr>
        <w:drawing>
          <wp:inline distT="0" distB="0" distL="0" distR="0" wp14:anchorId="4D99EA9E" wp14:editId="4AF0E427">
            <wp:extent cx="6400800" cy="3007995"/>
            <wp:effectExtent l="19050" t="19050" r="19050" b="209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6400800" cy="3007995"/>
                    </a:xfrm>
                    <a:prstGeom prst="rect">
                      <a:avLst/>
                    </a:prstGeom>
                    <a:noFill/>
                    <a:ln>
                      <a:solidFill>
                        <a:schemeClr val="accent1"/>
                      </a:solidFill>
                    </a:ln>
                  </pic:spPr>
                </pic:pic>
              </a:graphicData>
            </a:graphic>
          </wp:inline>
        </w:drawing>
      </w:r>
    </w:p>
    <w:p w14:paraId="30399A60" w14:textId="08FBF738" w:rsidR="00430C9F" w:rsidRDefault="00E16105" w:rsidP="00430C9F">
      <w:r w:rsidRPr="00E16105">
        <w:rPr>
          <w:noProof/>
        </w:rPr>
        <w:lastRenderedPageBreak/>
        <w:drawing>
          <wp:inline distT="0" distB="0" distL="0" distR="0" wp14:anchorId="17CAC368" wp14:editId="6668BC0B">
            <wp:extent cx="6858000" cy="3308350"/>
            <wp:effectExtent l="19050" t="19050" r="19050" b="254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858000" cy="3308350"/>
                    </a:xfrm>
                    <a:prstGeom prst="rect">
                      <a:avLst/>
                    </a:prstGeom>
                    <a:noFill/>
                    <a:ln>
                      <a:solidFill>
                        <a:schemeClr val="accent1"/>
                      </a:solidFill>
                    </a:ln>
                  </pic:spPr>
                </pic:pic>
              </a:graphicData>
            </a:graphic>
          </wp:inline>
        </w:drawing>
      </w:r>
    </w:p>
    <w:p w14:paraId="4547DA76" w14:textId="7094C6C4" w:rsidR="000C6BF9" w:rsidRDefault="000C6BF9" w:rsidP="00430C9F"/>
    <w:p w14:paraId="169A4E9B" w14:textId="38C65E76" w:rsidR="000C6BF9" w:rsidRDefault="000C6BF9" w:rsidP="00430C9F"/>
    <w:p w14:paraId="2D2299A7" w14:textId="77777777" w:rsidR="000C6BF9" w:rsidRDefault="000C6BF9" w:rsidP="00430C9F"/>
    <w:p w14:paraId="1A23E1F0" w14:textId="7DFBC948" w:rsidR="00E16105" w:rsidRPr="00430C9F" w:rsidRDefault="00487D8F" w:rsidP="00430C9F">
      <w:r w:rsidRPr="00487D8F">
        <w:rPr>
          <w:noProof/>
        </w:rPr>
        <w:drawing>
          <wp:inline distT="0" distB="0" distL="0" distR="0" wp14:anchorId="3A05BEB4" wp14:editId="4218E298">
            <wp:extent cx="6858000" cy="3223260"/>
            <wp:effectExtent l="19050" t="19050" r="19050" b="152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2CE421E7" w14:textId="236D6BC5" w:rsidR="00430C9F" w:rsidRPr="000C6BF9" w:rsidRDefault="003F246B" w:rsidP="00430C9F">
      <w:pPr>
        <w:rPr>
          <w:color w:val="FF0000"/>
          <w:sz w:val="18"/>
          <w:szCs w:val="18"/>
        </w:rPr>
      </w:pPr>
      <w:r w:rsidRPr="000C6BF9">
        <w:rPr>
          <w:color w:val="FF0000"/>
          <w:sz w:val="18"/>
          <w:szCs w:val="18"/>
        </w:rPr>
        <w:t xml:space="preserve">A </w:t>
      </w:r>
      <w:r w:rsidRPr="000C6BF9">
        <w:rPr>
          <w:rFonts w:cs="Arial"/>
          <w:color w:val="FF0000"/>
          <w:sz w:val="18"/>
          <w:szCs w:val="18"/>
        </w:rPr>
        <w:t>§</w:t>
      </w:r>
      <w:r w:rsidRPr="000C6BF9">
        <w:rPr>
          <w:color w:val="FF0000"/>
          <w:sz w:val="18"/>
          <w:szCs w:val="18"/>
        </w:rPr>
        <w:t>4980H penalty may apply for March – December if this employee enrolled in subsidized coverage through a public Marketplace</w:t>
      </w:r>
      <w:r w:rsidR="000C6BF9" w:rsidRPr="000C6BF9">
        <w:rPr>
          <w:color w:val="FF0000"/>
          <w:sz w:val="18"/>
          <w:szCs w:val="18"/>
        </w:rPr>
        <w:t>.</w:t>
      </w:r>
    </w:p>
    <w:p w14:paraId="46F56A44" w14:textId="77777777" w:rsidR="00430C9F" w:rsidRPr="00430C9F" w:rsidRDefault="00430C9F" w:rsidP="00430C9F"/>
    <w:p w14:paraId="4FFA9A41" w14:textId="77777777" w:rsidR="00430C9F" w:rsidRDefault="00430C9F" w:rsidP="00430C9F"/>
    <w:p w14:paraId="78A00E06" w14:textId="77777777" w:rsidR="00487D8F" w:rsidRDefault="00487D8F" w:rsidP="00430C9F"/>
    <w:p w14:paraId="503919C3" w14:textId="77777777" w:rsidR="00487D8F" w:rsidRDefault="00487D8F" w:rsidP="00430C9F"/>
    <w:p w14:paraId="062B0FF1" w14:textId="6F448840" w:rsidR="00487D8F" w:rsidRDefault="00F46B1F" w:rsidP="00430C9F">
      <w:r w:rsidRPr="00F46B1F">
        <w:rPr>
          <w:noProof/>
        </w:rPr>
        <w:drawing>
          <wp:inline distT="0" distB="0" distL="0" distR="0" wp14:anchorId="59387CD0" wp14:editId="06BCC03F">
            <wp:extent cx="6858000" cy="3223260"/>
            <wp:effectExtent l="19050" t="19050" r="1905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332BE215" w14:textId="358D0996" w:rsidR="005B74A7" w:rsidRDefault="005B74A7" w:rsidP="00430C9F"/>
    <w:p w14:paraId="7EB57DAE" w14:textId="13A37346" w:rsidR="005B74A7" w:rsidRDefault="005B74A7" w:rsidP="00430C9F"/>
    <w:p w14:paraId="008A1009" w14:textId="77777777" w:rsidR="005B74A7" w:rsidRDefault="005B74A7" w:rsidP="00430C9F"/>
    <w:p w14:paraId="0B3CC4E5" w14:textId="546D8241" w:rsidR="001D0AD9" w:rsidRDefault="00954087" w:rsidP="00430C9F">
      <w:r w:rsidRPr="00954087">
        <w:rPr>
          <w:noProof/>
        </w:rPr>
        <w:drawing>
          <wp:inline distT="0" distB="0" distL="0" distR="0" wp14:anchorId="0D74671F" wp14:editId="7986230F">
            <wp:extent cx="6858000" cy="3223260"/>
            <wp:effectExtent l="19050" t="19050" r="19050" b="152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41747EF3" w14:textId="77777777" w:rsidR="00954087" w:rsidRDefault="00954087" w:rsidP="00430C9F"/>
    <w:p w14:paraId="2D878928" w14:textId="77777777" w:rsidR="00954087" w:rsidRDefault="00954087" w:rsidP="00430C9F"/>
    <w:p w14:paraId="2A7BD3B0" w14:textId="77777777" w:rsidR="00954087" w:rsidRDefault="00954087" w:rsidP="00430C9F"/>
    <w:p w14:paraId="7D4A8AB0" w14:textId="7664B68D" w:rsidR="00954087" w:rsidRDefault="00FC7A23" w:rsidP="00430C9F">
      <w:r w:rsidRPr="00FC7A23">
        <w:rPr>
          <w:noProof/>
        </w:rPr>
        <w:lastRenderedPageBreak/>
        <w:drawing>
          <wp:inline distT="0" distB="0" distL="0" distR="0" wp14:anchorId="7C92D36B" wp14:editId="54084DAB">
            <wp:extent cx="6858000" cy="3223260"/>
            <wp:effectExtent l="19050" t="19050" r="19050" b="152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10BC396F" w14:textId="1FF414B1" w:rsidR="005B74A7" w:rsidRDefault="005B74A7" w:rsidP="00430C9F"/>
    <w:p w14:paraId="71CA9B12" w14:textId="04ABFA67" w:rsidR="005B74A7" w:rsidRDefault="005B74A7" w:rsidP="00430C9F"/>
    <w:p w14:paraId="54B1F471" w14:textId="77777777" w:rsidR="005B74A7" w:rsidRDefault="005B74A7" w:rsidP="00430C9F"/>
    <w:p w14:paraId="3BB5F07B" w14:textId="143A754E" w:rsidR="00FC7A23" w:rsidRDefault="00710FDF" w:rsidP="00430C9F">
      <w:r w:rsidRPr="00710FDF">
        <w:rPr>
          <w:noProof/>
        </w:rPr>
        <w:drawing>
          <wp:inline distT="0" distB="0" distL="0" distR="0" wp14:anchorId="31B0AFE6" wp14:editId="3295B0D6">
            <wp:extent cx="6858000" cy="3223260"/>
            <wp:effectExtent l="19050" t="19050" r="19050" b="152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2C277ED5" w14:textId="4F28AA05" w:rsidR="00710FDF" w:rsidRDefault="00383308" w:rsidP="00430C9F">
      <w:r w:rsidRPr="000C6BF9">
        <w:rPr>
          <w:color w:val="FF0000"/>
          <w:sz w:val="18"/>
          <w:szCs w:val="18"/>
        </w:rPr>
        <w:t xml:space="preserve">A </w:t>
      </w:r>
      <w:r w:rsidRPr="000C6BF9">
        <w:rPr>
          <w:rFonts w:cs="Arial"/>
          <w:color w:val="FF0000"/>
          <w:sz w:val="18"/>
          <w:szCs w:val="18"/>
        </w:rPr>
        <w:t>§</w:t>
      </w:r>
      <w:r w:rsidRPr="000C6BF9">
        <w:rPr>
          <w:color w:val="FF0000"/>
          <w:sz w:val="18"/>
          <w:szCs w:val="18"/>
        </w:rPr>
        <w:t xml:space="preserve">4980H penalty may apply for </w:t>
      </w:r>
      <w:r>
        <w:rPr>
          <w:color w:val="FF0000"/>
          <w:sz w:val="18"/>
          <w:szCs w:val="18"/>
        </w:rPr>
        <w:t>April, May, and August - October</w:t>
      </w:r>
      <w:r w:rsidRPr="000C6BF9">
        <w:rPr>
          <w:color w:val="FF0000"/>
          <w:sz w:val="18"/>
          <w:szCs w:val="18"/>
        </w:rPr>
        <w:t xml:space="preserve"> if this employee enrolled in subsidized coverage through a public Marketplace.</w:t>
      </w:r>
    </w:p>
    <w:p w14:paraId="0D04D06F" w14:textId="77777777" w:rsidR="00710FDF" w:rsidRDefault="00710FDF" w:rsidP="00430C9F"/>
    <w:p w14:paraId="474709F2" w14:textId="77777777" w:rsidR="00710FDF" w:rsidRDefault="00710FDF" w:rsidP="00430C9F"/>
    <w:p w14:paraId="0E8C7D02" w14:textId="77777777" w:rsidR="00710FDF" w:rsidRDefault="00710FDF" w:rsidP="00430C9F"/>
    <w:p w14:paraId="431FF02D" w14:textId="16483DFC" w:rsidR="00710FDF" w:rsidRDefault="00126B07" w:rsidP="00430C9F">
      <w:r w:rsidRPr="00126B07">
        <w:rPr>
          <w:noProof/>
        </w:rPr>
        <w:lastRenderedPageBreak/>
        <w:drawing>
          <wp:inline distT="0" distB="0" distL="0" distR="0" wp14:anchorId="5DD3074A" wp14:editId="3791CAC9">
            <wp:extent cx="6858000" cy="3225800"/>
            <wp:effectExtent l="19050" t="19050" r="1905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6858000" cy="3225800"/>
                    </a:xfrm>
                    <a:prstGeom prst="rect">
                      <a:avLst/>
                    </a:prstGeom>
                    <a:noFill/>
                    <a:ln>
                      <a:solidFill>
                        <a:schemeClr val="accent1"/>
                      </a:solidFill>
                    </a:ln>
                  </pic:spPr>
                </pic:pic>
              </a:graphicData>
            </a:graphic>
          </wp:inline>
        </w:drawing>
      </w:r>
    </w:p>
    <w:p w14:paraId="6C7E9F1F" w14:textId="50AB5967" w:rsidR="001411EE" w:rsidRDefault="001411EE" w:rsidP="00430C9F"/>
    <w:p w14:paraId="5891A90C" w14:textId="670F0906" w:rsidR="001411EE" w:rsidRDefault="001411EE" w:rsidP="00430C9F"/>
    <w:p w14:paraId="46DA18F3" w14:textId="77777777" w:rsidR="001411EE" w:rsidRDefault="001411EE" w:rsidP="00430C9F"/>
    <w:p w14:paraId="54F6F2CC" w14:textId="07737360" w:rsidR="00126B07" w:rsidRDefault="009B28A0" w:rsidP="00430C9F">
      <w:r w:rsidRPr="009B28A0">
        <w:rPr>
          <w:noProof/>
        </w:rPr>
        <w:drawing>
          <wp:inline distT="0" distB="0" distL="0" distR="0" wp14:anchorId="1D663B6B" wp14:editId="6FD47FE0">
            <wp:extent cx="6858000" cy="32258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6858000" cy="3225800"/>
                    </a:xfrm>
                    <a:prstGeom prst="rect">
                      <a:avLst/>
                    </a:prstGeom>
                    <a:noFill/>
                    <a:ln>
                      <a:solidFill>
                        <a:schemeClr val="accent1"/>
                      </a:solidFill>
                    </a:ln>
                  </pic:spPr>
                </pic:pic>
              </a:graphicData>
            </a:graphic>
          </wp:inline>
        </w:drawing>
      </w:r>
    </w:p>
    <w:p w14:paraId="6EDA5C75" w14:textId="77777777" w:rsidR="001040C9" w:rsidRDefault="001040C9" w:rsidP="00430C9F"/>
    <w:p w14:paraId="656F08DC" w14:textId="77777777" w:rsidR="001040C9" w:rsidRDefault="001040C9" w:rsidP="00430C9F"/>
    <w:p w14:paraId="5DCA756C" w14:textId="77777777" w:rsidR="001040C9" w:rsidRDefault="001040C9" w:rsidP="00430C9F"/>
    <w:p w14:paraId="14C534FB" w14:textId="77777777" w:rsidR="001040C9" w:rsidRDefault="001040C9" w:rsidP="00430C9F"/>
    <w:p w14:paraId="252E1896" w14:textId="72A861C9" w:rsidR="001040C9" w:rsidRDefault="00CE58FF" w:rsidP="00430C9F">
      <w:r w:rsidRPr="00CE58FF">
        <w:rPr>
          <w:noProof/>
        </w:rPr>
        <w:lastRenderedPageBreak/>
        <w:drawing>
          <wp:inline distT="0" distB="0" distL="0" distR="0" wp14:anchorId="03854476" wp14:editId="3A72ABC3">
            <wp:extent cx="6858000" cy="3311525"/>
            <wp:effectExtent l="19050" t="19050" r="19050" b="222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858000" cy="3311525"/>
                    </a:xfrm>
                    <a:prstGeom prst="rect">
                      <a:avLst/>
                    </a:prstGeom>
                    <a:noFill/>
                    <a:ln>
                      <a:solidFill>
                        <a:schemeClr val="accent1"/>
                      </a:solidFill>
                    </a:ln>
                  </pic:spPr>
                </pic:pic>
              </a:graphicData>
            </a:graphic>
          </wp:inline>
        </w:drawing>
      </w:r>
    </w:p>
    <w:p w14:paraId="40BC4465" w14:textId="1198B195" w:rsidR="00E54596" w:rsidRDefault="00E54596" w:rsidP="00430C9F"/>
    <w:p w14:paraId="29E16145" w14:textId="465D5A20" w:rsidR="00E54596" w:rsidRDefault="00E54596" w:rsidP="00430C9F"/>
    <w:p w14:paraId="06575119" w14:textId="77777777" w:rsidR="00E54596" w:rsidRDefault="00E54596" w:rsidP="00430C9F"/>
    <w:p w14:paraId="5726AB9E" w14:textId="73C187E2" w:rsidR="00CE58FF" w:rsidRDefault="00191AB7" w:rsidP="00430C9F">
      <w:r w:rsidRPr="00191AB7">
        <w:rPr>
          <w:noProof/>
        </w:rPr>
        <w:drawing>
          <wp:inline distT="0" distB="0" distL="0" distR="0" wp14:anchorId="600E116B" wp14:editId="6104450A">
            <wp:extent cx="6858000" cy="3225800"/>
            <wp:effectExtent l="19050" t="19050" r="1905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858000" cy="3225800"/>
                    </a:xfrm>
                    <a:prstGeom prst="rect">
                      <a:avLst/>
                    </a:prstGeom>
                    <a:noFill/>
                    <a:ln>
                      <a:solidFill>
                        <a:schemeClr val="accent1"/>
                      </a:solidFill>
                    </a:ln>
                  </pic:spPr>
                </pic:pic>
              </a:graphicData>
            </a:graphic>
          </wp:inline>
        </w:drawing>
      </w:r>
    </w:p>
    <w:p w14:paraId="6E7FA761" w14:textId="627FEEC1" w:rsidR="006E085C" w:rsidRDefault="00A40DCD" w:rsidP="00430C9F">
      <w:r w:rsidRPr="000C6BF9">
        <w:rPr>
          <w:color w:val="FF0000"/>
          <w:sz w:val="18"/>
          <w:szCs w:val="18"/>
        </w:rPr>
        <w:t xml:space="preserve">A </w:t>
      </w:r>
      <w:r w:rsidRPr="000C6BF9">
        <w:rPr>
          <w:rFonts w:cs="Arial"/>
          <w:color w:val="FF0000"/>
          <w:sz w:val="18"/>
          <w:szCs w:val="18"/>
        </w:rPr>
        <w:t>§</w:t>
      </w:r>
      <w:r w:rsidRPr="000C6BF9">
        <w:rPr>
          <w:color w:val="FF0000"/>
          <w:sz w:val="18"/>
          <w:szCs w:val="18"/>
        </w:rPr>
        <w:t xml:space="preserve">4980H penalty may apply for </w:t>
      </w:r>
      <w:r>
        <w:rPr>
          <w:color w:val="FF0000"/>
          <w:sz w:val="18"/>
          <w:szCs w:val="18"/>
        </w:rPr>
        <w:t>May</w:t>
      </w:r>
      <w:r w:rsidRPr="000C6BF9">
        <w:rPr>
          <w:color w:val="FF0000"/>
          <w:sz w:val="18"/>
          <w:szCs w:val="18"/>
        </w:rPr>
        <w:t xml:space="preserve"> – December if this employee enrolled in subsidized coverage through a public Marketplace.</w:t>
      </w:r>
    </w:p>
    <w:p w14:paraId="22EA74FB" w14:textId="77777777" w:rsidR="006E085C" w:rsidRDefault="006E085C" w:rsidP="00430C9F"/>
    <w:p w14:paraId="0672D61E" w14:textId="53F839FE" w:rsidR="006E085C" w:rsidRDefault="006E085C" w:rsidP="00430C9F"/>
    <w:p w14:paraId="17FBFC11" w14:textId="3901D611" w:rsidR="002E226F" w:rsidRDefault="002E226F" w:rsidP="00430C9F"/>
    <w:p w14:paraId="167E255E" w14:textId="4BA2A187" w:rsidR="002E226F" w:rsidRDefault="00DD7800" w:rsidP="00430C9F">
      <w:r w:rsidRPr="00DD7800">
        <w:rPr>
          <w:noProof/>
        </w:rPr>
        <w:lastRenderedPageBreak/>
        <w:drawing>
          <wp:inline distT="0" distB="0" distL="0" distR="0" wp14:anchorId="114C1034" wp14:editId="5E637A00">
            <wp:extent cx="6858000" cy="3717925"/>
            <wp:effectExtent l="19050" t="19050" r="19050" b="15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858000" cy="3717925"/>
                    </a:xfrm>
                    <a:prstGeom prst="rect">
                      <a:avLst/>
                    </a:prstGeom>
                    <a:noFill/>
                    <a:ln>
                      <a:solidFill>
                        <a:schemeClr val="accent1"/>
                      </a:solidFill>
                    </a:ln>
                  </pic:spPr>
                </pic:pic>
              </a:graphicData>
            </a:graphic>
          </wp:inline>
        </w:drawing>
      </w:r>
    </w:p>
    <w:p w14:paraId="391BA331" w14:textId="74505EE5" w:rsidR="00A40DCD" w:rsidRDefault="00A40DCD" w:rsidP="00430C9F"/>
    <w:p w14:paraId="4A557E10" w14:textId="77777777" w:rsidR="00A40DCD" w:rsidRDefault="00A40DCD" w:rsidP="00430C9F"/>
    <w:p w14:paraId="7DFFFACA" w14:textId="283B4B77" w:rsidR="006E085C" w:rsidRDefault="009212DF" w:rsidP="00430C9F">
      <w:r w:rsidRPr="009212DF">
        <w:rPr>
          <w:noProof/>
        </w:rPr>
        <w:drawing>
          <wp:inline distT="0" distB="0" distL="0" distR="0" wp14:anchorId="731328EF" wp14:editId="37B17BB7">
            <wp:extent cx="6858000" cy="3717925"/>
            <wp:effectExtent l="19050" t="19050" r="1905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858000" cy="3717925"/>
                    </a:xfrm>
                    <a:prstGeom prst="rect">
                      <a:avLst/>
                    </a:prstGeom>
                    <a:noFill/>
                    <a:ln>
                      <a:solidFill>
                        <a:schemeClr val="accent1"/>
                      </a:solidFill>
                    </a:ln>
                  </pic:spPr>
                </pic:pic>
              </a:graphicData>
            </a:graphic>
          </wp:inline>
        </w:drawing>
      </w:r>
    </w:p>
    <w:p w14:paraId="7292B3B0" w14:textId="7A7C449A" w:rsidR="006E085C" w:rsidRDefault="00B676A1" w:rsidP="00430C9F">
      <w:r w:rsidRPr="000C6BF9">
        <w:rPr>
          <w:color w:val="FF0000"/>
          <w:sz w:val="18"/>
          <w:szCs w:val="18"/>
        </w:rPr>
        <w:t xml:space="preserve">A </w:t>
      </w:r>
      <w:r w:rsidRPr="000C6BF9">
        <w:rPr>
          <w:rFonts w:cs="Arial"/>
          <w:color w:val="FF0000"/>
          <w:sz w:val="18"/>
          <w:szCs w:val="18"/>
        </w:rPr>
        <w:t>§</w:t>
      </w:r>
      <w:r w:rsidRPr="000C6BF9">
        <w:rPr>
          <w:color w:val="FF0000"/>
          <w:sz w:val="18"/>
          <w:szCs w:val="18"/>
        </w:rPr>
        <w:t xml:space="preserve">4980H penalty may apply for </w:t>
      </w:r>
      <w:r>
        <w:rPr>
          <w:color w:val="FF0000"/>
          <w:sz w:val="18"/>
          <w:szCs w:val="18"/>
        </w:rPr>
        <w:t>May - September</w:t>
      </w:r>
      <w:r w:rsidRPr="000C6BF9">
        <w:rPr>
          <w:color w:val="FF0000"/>
          <w:sz w:val="18"/>
          <w:szCs w:val="18"/>
        </w:rPr>
        <w:t xml:space="preserve"> if this employee enrolled in subsidized coverage through a public Marketplace.</w:t>
      </w:r>
    </w:p>
    <w:p w14:paraId="1D4F6BEF" w14:textId="0C60B8DE" w:rsidR="006E085C" w:rsidRDefault="000E1733" w:rsidP="00430C9F">
      <w:r w:rsidRPr="000E1733">
        <w:rPr>
          <w:noProof/>
        </w:rPr>
        <w:lastRenderedPageBreak/>
        <w:drawing>
          <wp:inline distT="0" distB="0" distL="0" distR="0" wp14:anchorId="727907D3" wp14:editId="62414E58">
            <wp:extent cx="6858000" cy="3223260"/>
            <wp:effectExtent l="19050" t="19050" r="19050" b="152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75A0C5EE" w14:textId="33D63EE3" w:rsidR="00857332" w:rsidRDefault="00857332" w:rsidP="00430C9F"/>
    <w:p w14:paraId="3D375505" w14:textId="0EC57065" w:rsidR="00857332" w:rsidRDefault="00857332" w:rsidP="00430C9F"/>
    <w:p w14:paraId="4775826C" w14:textId="77777777" w:rsidR="00857332" w:rsidRDefault="00857332" w:rsidP="00430C9F"/>
    <w:p w14:paraId="5F68D325" w14:textId="1C92323F" w:rsidR="000E1733" w:rsidRDefault="004A07DE" w:rsidP="00430C9F">
      <w:r w:rsidRPr="004A07DE">
        <w:rPr>
          <w:noProof/>
        </w:rPr>
        <w:drawing>
          <wp:inline distT="0" distB="0" distL="0" distR="0" wp14:anchorId="39620350" wp14:editId="05F588C4">
            <wp:extent cx="6858000" cy="3223260"/>
            <wp:effectExtent l="19050" t="19050" r="19050" b="152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21B8C8FE" w14:textId="77777777" w:rsidR="004A07DE" w:rsidRDefault="004A07DE" w:rsidP="00430C9F"/>
    <w:p w14:paraId="6CD8B930" w14:textId="77777777" w:rsidR="004A07DE" w:rsidRDefault="004A07DE" w:rsidP="00430C9F"/>
    <w:p w14:paraId="11EF58B3" w14:textId="77777777" w:rsidR="004A07DE" w:rsidRDefault="004A07DE" w:rsidP="00430C9F"/>
    <w:p w14:paraId="4996F1C4" w14:textId="77777777" w:rsidR="004A07DE" w:rsidRDefault="004A07DE" w:rsidP="00430C9F"/>
    <w:p w14:paraId="7702A695" w14:textId="21B94B31" w:rsidR="008B4A34" w:rsidRDefault="00D606D0" w:rsidP="00D606D0">
      <w:r w:rsidRPr="00D606D0">
        <w:rPr>
          <w:noProof/>
        </w:rPr>
        <w:lastRenderedPageBreak/>
        <w:drawing>
          <wp:inline distT="0" distB="0" distL="0" distR="0" wp14:anchorId="70ADDD74" wp14:editId="5D104FEF">
            <wp:extent cx="6858000" cy="3223260"/>
            <wp:effectExtent l="19050" t="19050" r="19050" b="152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858000" cy="3223260"/>
                    </a:xfrm>
                    <a:prstGeom prst="rect">
                      <a:avLst/>
                    </a:prstGeom>
                    <a:noFill/>
                    <a:ln>
                      <a:solidFill>
                        <a:schemeClr val="accent1"/>
                      </a:solidFill>
                    </a:ln>
                  </pic:spPr>
                </pic:pic>
              </a:graphicData>
            </a:graphic>
          </wp:inline>
        </w:drawing>
      </w:r>
    </w:p>
    <w:p w14:paraId="59DDE140" w14:textId="5524D837" w:rsidR="003F095F" w:rsidRDefault="003F095F" w:rsidP="003F095F">
      <w:pPr>
        <w:tabs>
          <w:tab w:val="left" w:pos="8140"/>
          <w:tab w:val="left" w:pos="9760"/>
        </w:tabs>
      </w:pPr>
    </w:p>
    <w:p w14:paraId="5B83826E" w14:textId="7575779F" w:rsidR="00B42850" w:rsidRPr="003F095F" w:rsidRDefault="00B42850" w:rsidP="003F095F">
      <w:pPr>
        <w:tabs>
          <w:tab w:val="left" w:pos="8140"/>
          <w:tab w:val="left" w:pos="9760"/>
        </w:tabs>
      </w:pPr>
    </w:p>
    <w:sectPr w:rsidR="00B42850" w:rsidRPr="003F095F" w:rsidSect="00B84EF1">
      <w:pgSz w:w="12240" w:h="15840"/>
      <w:pgMar w:top="720" w:right="720" w:bottom="720" w:left="720" w:header="965" w:footer="9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285A" w14:textId="77777777" w:rsidR="00325911" w:rsidRDefault="00325911" w:rsidP="00AC5167">
      <w:r>
        <w:separator/>
      </w:r>
    </w:p>
  </w:endnote>
  <w:endnote w:type="continuationSeparator" w:id="0">
    <w:p w14:paraId="41DE07A9" w14:textId="77777777" w:rsidR="00325911" w:rsidRDefault="00325911" w:rsidP="00AC5167">
      <w:r>
        <w:continuationSeparator/>
      </w:r>
    </w:p>
  </w:endnote>
  <w:endnote w:type="continuationNotice" w:id="1">
    <w:p w14:paraId="006B0D17" w14:textId="77777777" w:rsidR="00325911" w:rsidRDefault="0032591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856D0" w14:textId="63103D14" w:rsidR="006F4E8F" w:rsidRDefault="006F4E8F" w:rsidP="00AC516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6753A3">
      <w:rPr>
        <w:rStyle w:val="PageNumber"/>
        <w:noProof/>
      </w:rPr>
      <w:t>2</w:t>
    </w:r>
    <w:r>
      <w:rPr>
        <w:rStyle w:val="PageNumber"/>
      </w:rPr>
      <w:fldChar w:fldCharType="end"/>
    </w:r>
  </w:p>
  <w:p w14:paraId="2F572A60" w14:textId="77777777" w:rsidR="006F4E8F" w:rsidRDefault="006F4E8F" w:rsidP="00AC5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74FB" w14:textId="23502B72" w:rsidR="006F4E8F" w:rsidRDefault="006F4E8F" w:rsidP="00CB55DB">
    <w:pPr>
      <w:pStyle w:val="Footer"/>
    </w:pPr>
    <w:r>
      <w:rPr>
        <w:rFonts w:ascii="Arial" w:hAnsi="Arial" w:cs="Arial"/>
        <w:sz w:val="18"/>
        <w:szCs w:val="18"/>
      </w:rPr>
      <w:t>© 20</w:t>
    </w:r>
    <w:r w:rsidR="007A5030">
      <w:rPr>
        <w:rFonts w:ascii="Arial" w:hAnsi="Arial" w:cs="Arial"/>
        <w:sz w:val="18"/>
        <w:szCs w:val="18"/>
      </w:rPr>
      <w:t>2</w:t>
    </w:r>
    <w:r w:rsidR="006753A3">
      <w:rPr>
        <w:rFonts w:ascii="Arial" w:hAnsi="Arial" w:cs="Arial"/>
        <w:sz w:val="18"/>
        <w:szCs w:val="18"/>
      </w:rPr>
      <w:t>2</w:t>
    </w:r>
    <w:r>
      <w:rPr>
        <w:rFonts w:ascii="Arial" w:hAnsi="Arial" w:cs="Arial"/>
        <w:sz w:val="18"/>
        <w:szCs w:val="18"/>
      </w:rPr>
      <w:t xml:space="preserve"> </w:t>
    </w:r>
    <w:r w:rsidRPr="000E440C">
      <w:rPr>
        <w:rFonts w:ascii="Arial" w:hAnsi="Arial" w:cs="Arial"/>
        <w:sz w:val="18"/>
        <w:szCs w:val="18"/>
      </w:rPr>
      <w:t>Benefit Comply LLC</w:t>
    </w:r>
    <w:r>
      <w:rPr>
        <w:rStyle w:val="PageNumber"/>
      </w:rPr>
      <w:t xml:space="preserve">                                                                                                     </w:t>
    </w:r>
    <w:r w:rsidRPr="00567713">
      <w:rPr>
        <w:rStyle w:val="PageNumber"/>
        <w:rFonts w:ascii="Arial" w:hAnsi="Arial" w:cs="Arial"/>
        <w:b w:val="0"/>
        <w:szCs w:val="22"/>
      </w:rPr>
      <w:fldChar w:fldCharType="begin"/>
    </w:r>
    <w:r w:rsidRPr="00567713">
      <w:rPr>
        <w:rStyle w:val="PageNumber"/>
        <w:rFonts w:ascii="Arial" w:hAnsi="Arial" w:cs="Arial"/>
        <w:b w:val="0"/>
        <w:szCs w:val="22"/>
      </w:rPr>
      <w:instrText xml:space="preserve">PAGE  </w:instrText>
    </w:r>
    <w:r w:rsidRPr="00567713">
      <w:rPr>
        <w:rStyle w:val="PageNumber"/>
        <w:rFonts w:ascii="Arial" w:hAnsi="Arial" w:cs="Arial"/>
        <w:b w:val="0"/>
        <w:szCs w:val="22"/>
      </w:rPr>
      <w:fldChar w:fldCharType="separate"/>
    </w:r>
    <w:r w:rsidR="00027295">
      <w:rPr>
        <w:rStyle w:val="PageNumber"/>
        <w:rFonts w:ascii="Arial" w:hAnsi="Arial" w:cs="Arial"/>
        <w:b w:val="0"/>
        <w:noProof/>
        <w:szCs w:val="22"/>
      </w:rPr>
      <w:t>24</w:t>
    </w:r>
    <w:r w:rsidRPr="00567713">
      <w:rPr>
        <w:rStyle w:val="PageNumber"/>
        <w:rFonts w:ascii="Arial" w:hAnsi="Arial" w:cs="Arial"/>
        <w:b w:val="0"/>
        <w:szCs w:val="22"/>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19C20" w14:textId="77777777" w:rsidR="00325911" w:rsidRDefault="00325911" w:rsidP="00AC5167">
      <w:r>
        <w:separator/>
      </w:r>
    </w:p>
  </w:footnote>
  <w:footnote w:type="continuationSeparator" w:id="0">
    <w:p w14:paraId="5B778E19" w14:textId="77777777" w:rsidR="00325911" w:rsidRDefault="00325911" w:rsidP="00AC5167">
      <w:r>
        <w:continuationSeparator/>
      </w:r>
    </w:p>
  </w:footnote>
  <w:footnote w:type="continuationNotice" w:id="1">
    <w:p w14:paraId="6F5ECFAD" w14:textId="77777777" w:rsidR="00325911" w:rsidRDefault="0032591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C8C3" w14:textId="77777777" w:rsidR="006F4E8F" w:rsidRDefault="00CD76A9" w:rsidP="00AC5167">
    <w:pPr>
      <w:pStyle w:val="Header"/>
    </w:pPr>
    <w:r>
      <w:rPr>
        <w:noProof/>
      </w:rPr>
      <w:pict w14:anchorId="7B4E67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517.95pt;height:57.55pt;rotation:315;z-index:-251658240;mso-wrap-edited:f;mso-width-percent:0;mso-height-percent:0;mso-position-horizontal:center;mso-position-horizontal-relative:margin;mso-position-vertical:center;mso-position-vertical-relative:margin;mso-width-percent:0;mso-height-percent:0" wrapcoords="21225 3366 20162 -1403 20068 -561 19787 3366 19287 3647 19256 5049 18880 3366 18693 3927 18662 5891 17849 -842 17349 -3086 17130 -1403 16911 -1403 16849 0 16974 3366 16255 3366 15755 -842 15473 842 15473 2805 14848 3366 14129 -1122 13816 -1403 13785 281 12910 -1403 11410 -842 11253 0 10597 3366 9690 -842 9409 -1683 8502 -1122 8471 561 8471 9538 7502 3927 7190 2525 7065 3366 6408 561 5877 -1683 5408 -1122 5377 7294 4408 0 3876 -2805 3720 -1403 3501 -1122 3470 -281 3438 2805 2438 3647 2344 3927 2282 5049 2094 3647 1532 3366 969 0 313 -2805 156 -1403 156 13745 250 14587 281 14868 594 15148 1000 14026 1063 12904 1344 14306 1751 14306 1813 13465 2845 15148 3157 14306 3188 12904 3532 14587 3782 14306 3782 12062 4001 14026 4595 14868 4689 14026 5502 14868 6158 14868 6408 12062 6439 10660 6814 13745 7346 15429 7565 14026 7658 12062 7690 8977 8471 14306 8753 15148 8846 12904 8940 14026 9659 14026 10472 14868 10878 12062 11253 14306 11628 14587 11691 13184 12597 15148 13129 14587 13191 14026 14723 15148 15098 14306 15192 12904 15317 14306 15942 14868 16005 13745 16317 14868 16505 14306 16536 12062 16911 14306 17224 14306 17224 12062 17443 14306 18130 15709 18224 14868 18974 15148 19474 14587 19568 14026 20350 14868 21037 14587 21194 14868 21381 13745 21569 11782 21537 7294 21475 5891 21225 3366" fillcolor="#b2b2b2" stroked="f">
          <v:fill opacity=".5"/>
          <v:textpath style="font-family:&quot;Arial Black&quot;;font-size:1pt" string="Draft Do Not Distribute"/>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5C43" w14:textId="77777777" w:rsidR="006F4E8F" w:rsidRDefault="00CD76A9" w:rsidP="00AC5167">
    <w:pPr>
      <w:pStyle w:val="Header"/>
    </w:pPr>
    <w:r>
      <w:rPr>
        <w:noProof/>
      </w:rPr>
      <w:pict w14:anchorId="09DCD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1025" type="#_x0000_t136" alt="" style="position:absolute;margin-left:0;margin-top:0;width:517.95pt;height:57.55pt;rotation:315;z-index:-251658239;mso-wrap-edited:f;mso-width-percent:0;mso-height-percent:0;mso-position-horizontal:center;mso-position-horizontal-relative:margin;mso-position-vertical:center;mso-position-vertical-relative:margin;mso-width-percent:0;mso-height-percent:0" wrapcoords="21225 3366 20162 -1403 20068 -561 19787 3366 19287 3647 19256 5049 18880 3366 18693 3927 18662 5891 17849 -842 17349 -3086 17130 -1403 16911 -1403 16849 0 16974 3366 16255 3366 15755 -842 15473 842 15473 2805 14848 3366 14129 -1122 13816 -1403 13785 281 12910 -1403 11410 -842 11253 0 10597 3366 9690 -842 9409 -1683 8502 -1122 8471 561 8471 9538 7502 3927 7190 2525 7065 3366 6408 561 5877 -1683 5408 -1122 5377 7294 4408 0 3876 -2805 3720 -1403 3501 -1122 3470 -281 3438 2805 2438 3647 2344 3927 2282 5049 2094 3647 1532 3366 969 0 313 -2805 156 -1403 156 13745 250 14587 281 14868 594 15148 1000 14026 1063 12904 1344 14306 1751 14306 1813 13465 2845 15148 3157 14306 3188 12904 3532 14587 3782 14306 3782 12062 4001 14026 4595 14868 4689 14026 5502 14868 6158 14868 6408 12062 6439 10660 6814 13745 7346 15429 7565 14026 7658 12062 7690 8977 8471 14306 8753 15148 8846 12904 8940 14026 9659 14026 10472 14868 10878 12062 11253 14306 11628 14587 11691 13184 12597 15148 13129 14587 13191 14026 14723 15148 15098 14306 15192 12904 15317 14306 15942 14868 16005 13745 16317 14868 16505 14306 16536 12062 16911 14306 17224 14306 17224 12062 17443 14306 18130 15709 18224 14868 18974 15148 19474 14587 19568 14026 20350 14868 21037 14587 21194 14868 21381 13745 21569 11782 21537 7294 21475 5891 21225 3366" fillcolor="#b2b2b2" stroked="f">
          <v:fill opacity=".5"/>
          <v:textpath style="font-family:&quot;Arial Black&quot;;font-size:1pt" string="Draft Do Not Distribute"/>
          <w10:wrap side="left" anchorx="margin" anchory="margin"/>
        </v:shape>
      </w:pict>
    </w:r>
  </w:p>
  <w:p w14:paraId="03DE60E4" w14:textId="77777777" w:rsidR="006F4E8F" w:rsidRDefault="006F4E8F" w:rsidP="00AC5167"/>
  <w:p w14:paraId="0537C98C" w14:textId="77777777" w:rsidR="006F4E8F" w:rsidRDefault="006F4E8F" w:rsidP="00AC5167"/>
  <w:p w14:paraId="483BB49C" w14:textId="77777777" w:rsidR="006F4E8F" w:rsidRDefault="006F4E8F" w:rsidP="00AC5167"/>
  <w:p w14:paraId="358C99B7" w14:textId="77777777" w:rsidR="006F4E8F" w:rsidRDefault="006F4E8F" w:rsidP="00AC516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3FB9" w14:textId="77777777" w:rsidR="006F4E8F" w:rsidRPr="00B84EF1" w:rsidRDefault="006F4E8F" w:rsidP="00B84E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A340" w14:textId="77777777" w:rsidR="006F4E8F" w:rsidRDefault="006F4E8F" w:rsidP="00AC51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1FF"/>
    <w:multiLevelType w:val="hybridMultilevel"/>
    <w:tmpl w:val="28A0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5E47"/>
    <w:multiLevelType w:val="hybridMultilevel"/>
    <w:tmpl w:val="B672E798"/>
    <w:lvl w:ilvl="0" w:tplc="DC82EFEE">
      <w:start w:val="1"/>
      <w:numFmt w:val="bullet"/>
      <w:pStyle w:val="Bullet1"/>
      <w:lvlText w:val=""/>
      <w:lvlJc w:val="left"/>
      <w:pPr>
        <w:ind w:left="720" w:hanging="360"/>
      </w:pPr>
      <w:rPr>
        <w:rFonts w:ascii="Symbol" w:hAnsi="Symbol" w:hint="default"/>
      </w:rPr>
    </w:lvl>
    <w:lvl w:ilvl="1" w:tplc="AFEA30A2">
      <w:start w:val="1"/>
      <w:numFmt w:val="bullet"/>
      <w:pStyle w:val="Bullet2"/>
      <w:lvlText w:val="o"/>
      <w:lvlJc w:val="left"/>
      <w:pPr>
        <w:ind w:left="1440" w:hanging="360"/>
      </w:pPr>
      <w:rPr>
        <w:rFonts w:ascii="Courier New" w:hAnsi="Courier New" w:cs="Courier New" w:hint="default"/>
      </w:rPr>
    </w:lvl>
    <w:lvl w:ilvl="2" w:tplc="F9E45FD6">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14192"/>
    <w:multiLevelType w:val="hybridMultilevel"/>
    <w:tmpl w:val="6BD43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96BC7"/>
    <w:multiLevelType w:val="hybridMultilevel"/>
    <w:tmpl w:val="0672AC22"/>
    <w:lvl w:ilvl="0" w:tplc="27C29D04">
      <w:start w:val="1"/>
      <w:numFmt w:val="bullet"/>
      <w:lvlText w:val="•"/>
      <w:lvlJc w:val="left"/>
      <w:pPr>
        <w:tabs>
          <w:tab w:val="num" w:pos="720"/>
        </w:tabs>
        <w:ind w:left="720" w:hanging="360"/>
      </w:pPr>
      <w:rPr>
        <w:rFonts w:ascii="Arial" w:hAnsi="Arial" w:hint="default"/>
      </w:rPr>
    </w:lvl>
    <w:lvl w:ilvl="1" w:tplc="52084C04">
      <w:start w:val="23"/>
      <w:numFmt w:val="bullet"/>
      <w:lvlText w:val="•"/>
      <w:lvlJc w:val="left"/>
      <w:pPr>
        <w:tabs>
          <w:tab w:val="num" w:pos="1440"/>
        </w:tabs>
        <w:ind w:left="1440" w:hanging="360"/>
      </w:pPr>
      <w:rPr>
        <w:rFonts w:ascii="Arial" w:hAnsi="Arial" w:hint="default"/>
      </w:rPr>
    </w:lvl>
    <w:lvl w:ilvl="2" w:tplc="A8DA4532">
      <w:start w:val="23"/>
      <w:numFmt w:val="bullet"/>
      <w:lvlText w:val="•"/>
      <w:lvlJc w:val="left"/>
      <w:pPr>
        <w:tabs>
          <w:tab w:val="num" w:pos="2160"/>
        </w:tabs>
        <w:ind w:left="2160" w:hanging="360"/>
      </w:pPr>
      <w:rPr>
        <w:rFonts w:ascii="Arial" w:hAnsi="Arial" w:hint="default"/>
      </w:rPr>
    </w:lvl>
    <w:lvl w:ilvl="3" w:tplc="E2E4FC74" w:tentative="1">
      <w:start w:val="1"/>
      <w:numFmt w:val="bullet"/>
      <w:lvlText w:val="•"/>
      <w:lvlJc w:val="left"/>
      <w:pPr>
        <w:tabs>
          <w:tab w:val="num" w:pos="2880"/>
        </w:tabs>
        <w:ind w:left="2880" w:hanging="360"/>
      </w:pPr>
      <w:rPr>
        <w:rFonts w:ascii="Arial" w:hAnsi="Arial" w:hint="default"/>
      </w:rPr>
    </w:lvl>
    <w:lvl w:ilvl="4" w:tplc="9562602C" w:tentative="1">
      <w:start w:val="1"/>
      <w:numFmt w:val="bullet"/>
      <w:lvlText w:val="•"/>
      <w:lvlJc w:val="left"/>
      <w:pPr>
        <w:tabs>
          <w:tab w:val="num" w:pos="3600"/>
        </w:tabs>
        <w:ind w:left="3600" w:hanging="360"/>
      </w:pPr>
      <w:rPr>
        <w:rFonts w:ascii="Arial" w:hAnsi="Arial" w:hint="default"/>
      </w:rPr>
    </w:lvl>
    <w:lvl w:ilvl="5" w:tplc="0CEE59C8" w:tentative="1">
      <w:start w:val="1"/>
      <w:numFmt w:val="bullet"/>
      <w:lvlText w:val="•"/>
      <w:lvlJc w:val="left"/>
      <w:pPr>
        <w:tabs>
          <w:tab w:val="num" w:pos="4320"/>
        </w:tabs>
        <w:ind w:left="4320" w:hanging="360"/>
      </w:pPr>
      <w:rPr>
        <w:rFonts w:ascii="Arial" w:hAnsi="Arial" w:hint="default"/>
      </w:rPr>
    </w:lvl>
    <w:lvl w:ilvl="6" w:tplc="D04463AE" w:tentative="1">
      <w:start w:val="1"/>
      <w:numFmt w:val="bullet"/>
      <w:lvlText w:val="•"/>
      <w:lvlJc w:val="left"/>
      <w:pPr>
        <w:tabs>
          <w:tab w:val="num" w:pos="5040"/>
        </w:tabs>
        <w:ind w:left="5040" w:hanging="360"/>
      </w:pPr>
      <w:rPr>
        <w:rFonts w:ascii="Arial" w:hAnsi="Arial" w:hint="default"/>
      </w:rPr>
    </w:lvl>
    <w:lvl w:ilvl="7" w:tplc="82C8C0BC" w:tentative="1">
      <w:start w:val="1"/>
      <w:numFmt w:val="bullet"/>
      <w:lvlText w:val="•"/>
      <w:lvlJc w:val="left"/>
      <w:pPr>
        <w:tabs>
          <w:tab w:val="num" w:pos="5760"/>
        </w:tabs>
        <w:ind w:left="5760" w:hanging="360"/>
      </w:pPr>
      <w:rPr>
        <w:rFonts w:ascii="Arial" w:hAnsi="Arial" w:hint="default"/>
      </w:rPr>
    </w:lvl>
    <w:lvl w:ilvl="8" w:tplc="6E645F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8C6D1F"/>
    <w:multiLevelType w:val="hybridMultilevel"/>
    <w:tmpl w:val="0EAE9748"/>
    <w:lvl w:ilvl="0" w:tplc="4A96E54A">
      <w:start w:val="1"/>
      <w:numFmt w:val="bullet"/>
      <w:lvlText w:val="•"/>
      <w:lvlJc w:val="left"/>
      <w:pPr>
        <w:tabs>
          <w:tab w:val="num" w:pos="720"/>
        </w:tabs>
        <w:ind w:left="720" w:hanging="360"/>
      </w:pPr>
      <w:rPr>
        <w:rFonts w:ascii="Arial" w:hAnsi="Arial" w:hint="default"/>
      </w:rPr>
    </w:lvl>
    <w:lvl w:ilvl="1" w:tplc="C66CA5A4" w:tentative="1">
      <w:start w:val="1"/>
      <w:numFmt w:val="bullet"/>
      <w:lvlText w:val="•"/>
      <w:lvlJc w:val="left"/>
      <w:pPr>
        <w:tabs>
          <w:tab w:val="num" w:pos="1440"/>
        </w:tabs>
        <w:ind w:left="1440" w:hanging="360"/>
      </w:pPr>
      <w:rPr>
        <w:rFonts w:ascii="Arial" w:hAnsi="Arial" w:hint="default"/>
      </w:rPr>
    </w:lvl>
    <w:lvl w:ilvl="2" w:tplc="F0F805A4">
      <w:start w:val="1"/>
      <w:numFmt w:val="bullet"/>
      <w:lvlText w:val="•"/>
      <w:lvlJc w:val="left"/>
      <w:pPr>
        <w:tabs>
          <w:tab w:val="num" w:pos="2160"/>
        </w:tabs>
        <w:ind w:left="2160" w:hanging="360"/>
      </w:pPr>
      <w:rPr>
        <w:rFonts w:ascii="Arial" w:hAnsi="Arial" w:hint="default"/>
      </w:rPr>
    </w:lvl>
    <w:lvl w:ilvl="3" w:tplc="A686CF2C" w:tentative="1">
      <w:start w:val="1"/>
      <w:numFmt w:val="bullet"/>
      <w:lvlText w:val="•"/>
      <w:lvlJc w:val="left"/>
      <w:pPr>
        <w:tabs>
          <w:tab w:val="num" w:pos="2880"/>
        </w:tabs>
        <w:ind w:left="2880" w:hanging="360"/>
      </w:pPr>
      <w:rPr>
        <w:rFonts w:ascii="Arial" w:hAnsi="Arial" w:hint="default"/>
      </w:rPr>
    </w:lvl>
    <w:lvl w:ilvl="4" w:tplc="767CFA42" w:tentative="1">
      <w:start w:val="1"/>
      <w:numFmt w:val="bullet"/>
      <w:lvlText w:val="•"/>
      <w:lvlJc w:val="left"/>
      <w:pPr>
        <w:tabs>
          <w:tab w:val="num" w:pos="3600"/>
        </w:tabs>
        <w:ind w:left="3600" w:hanging="360"/>
      </w:pPr>
      <w:rPr>
        <w:rFonts w:ascii="Arial" w:hAnsi="Arial" w:hint="default"/>
      </w:rPr>
    </w:lvl>
    <w:lvl w:ilvl="5" w:tplc="5610359C" w:tentative="1">
      <w:start w:val="1"/>
      <w:numFmt w:val="bullet"/>
      <w:lvlText w:val="•"/>
      <w:lvlJc w:val="left"/>
      <w:pPr>
        <w:tabs>
          <w:tab w:val="num" w:pos="4320"/>
        </w:tabs>
        <w:ind w:left="4320" w:hanging="360"/>
      </w:pPr>
      <w:rPr>
        <w:rFonts w:ascii="Arial" w:hAnsi="Arial" w:hint="default"/>
      </w:rPr>
    </w:lvl>
    <w:lvl w:ilvl="6" w:tplc="03B475DE" w:tentative="1">
      <w:start w:val="1"/>
      <w:numFmt w:val="bullet"/>
      <w:lvlText w:val="•"/>
      <w:lvlJc w:val="left"/>
      <w:pPr>
        <w:tabs>
          <w:tab w:val="num" w:pos="5040"/>
        </w:tabs>
        <w:ind w:left="5040" w:hanging="360"/>
      </w:pPr>
      <w:rPr>
        <w:rFonts w:ascii="Arial" w:hAnsi="Arial" w:hint="default"/>
      </w:rPr>
    </w:lvl>
    <w:lvl w:ilvl="7" w:tplc="40D457C0" w:tentative="1">
      <w:start w:val="1"/>
      <w:numFmt w:val="bullet"/>
      <w:lvlText w:val="•"/>
      <w:lvlJc w:val="left"/>
      <w:pPr>
        <w:tabs>
          <w:tab w:val="num" w:pos="5760"/>
        </w:tabs>
        <w:ind w:left="5760" w:hanging="360"/>
      </w:pPr>
      <w:rPr>
        <w:rFonts w:ascii="Arial" w:hAnsi="Arial" w:hint="default"/>
      </w:rPr>
    </w:lvl>
    <w:lvl w:ilvl="8" w:tplc="F1981DE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8052B0"/>
    <w:multiLevelType w:val="hybridMultilevel"/>
    <w:tmpl w:val="F57E9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8A79BD"/>
    <w:multiLevelType w:val="hybridMultilevel"/>
    <w:tmpl w:val="2B0E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3122F"/>
    <w:multiLevelType w:val="hybridMultilevel"/>
    <w:tmpl w:val="B31CB1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16FF7403"/>
    <w:multiLevelType w:val="hybridMultilevel"/>
    <w:tmpl w:val="EB38402A"/>
    <w:lvl w:ilvl="0" w:tplc="18224F72">
      <w:start w:val="1"/>
      <w:numFmt w:val="bullet"/>
      <w:lvlText w:val="•"/>
      <w:lvlJc w:val="left"/>
      <w:pPr>
        <w:tabs>
          <w:tab w:val="num" w:pos="720"/>
        </w:tabs>
        <w:ind w:left="720" w:hanging="360"/>
      </w:pPr>
      <w:rPr>
        <w:rFonts w:ascii="Arial" w:hAnsi="Arial" w:hint="default"/>
      </w:rPr>
    </w:lvl>
    <w:lvl w:ilvl="1" w:tplc="3F061740">
      <w:start w:val="1"/>
      <w:numFmt w:val="bullet"/>
      <w:lvlText w:val="•"/>
      <w:lvlJc w:val="left"/>
      <w:pPr>
        <w:tabs>
          <w:tab w:val="num" w:pos="1440"/>
        </w:tabs>
        <w:ind w:left="1440" w:hanging="360"/>
      </w:pPr>
      <w:rPr>
        <w:rFonts w:ascii="Arial" w:hAnsi="Arial" w:hint="default"/>
      </w:rPr>
    </w:lvl>
    <w:lvl w:ilvl="2" w:tplc="6436DE22">
      <w:start w:val="23"/>
      <w:numFmt w:val="bullet"/>
      <w:lvlText w:val="•"/>
      <w:lvlJc w:val="left"/>
      <w:pPr>
        <w:tabs>
          <w:tab w:val="num" w:pos="2160"/>
        </w:tabs>
        <w:ind w:left="2160" w:hanging="360"/>
      </w:pPr>
      <w:rPr>
        <w:rFonts w:ascii="Arial" w:hAnsi="Arial" w:hint="default"/>
      </w:rPr>
    </w:lvl>
    <w:lvl w:ilvl="3" w:tplc="7526C692" w:tentative="1">
      <w:start w:val="1"/>
      <w:numFmt w:val="bullet"/>
      <w:lvlText w:val="•"/>
      <w:lvlJc w:val="left"/>
      <w:pPr>
        <w:tabs>
          <w:tab w:val="num" w:pos="2880"/>
        </w:tabs>
        <w:ind w:left="2880" w:hanging="360"/>
      </w:pPr>
      <w:rPr>
        <w:rFonts w:ascii="Arial" w:hAnsi="Arial" w:hint="default"/>
      </w:rPr>
    </w:lvl>
    <w:lvl w:ilvl="4" w:tplc="4CE21340" w:tentative="1">
      <w:start w:val="1"/>
      <w:numFmt w:val="bullet"/>
      <w:lvlText w:val="•"/>
      <w:lvlJc w:val="left"/>
      <w:pPr>
        <w:tabs>
          <w:tab w:val="num" w:pos="3600"/>
        </w:tabs>
        <w:ind w:left="3600" w:hanging="360"/>
      </w:pPr>
      <w:rPr>
        <w:rFonts w:ascii="Arial" w:hAnsi="Arial" w:hint="default"/>
      </w:rPr>
    </w:lvl>
    <w:lvl w:ilvl="5" w:tplc="D676239C" w:tentative="1">
      <w:start w:val="1"/>
      <w:numFmt w:val="bullet"/>
      <w:lvlText w:val="•"/>
      <w:lvlJc w:val="left"/>
      <w:pPr>
        <w:tabs>
          <w:tab w:val="num" w:pos="4320"/>
        </w:tabs>
        <w:ind w:left="4320" w:hanging="360"/>
      </w:pPr>
      <w:rPr>
        <w:rFonts w:ascii="Arial" w:hAnsi="Arial" w:hint="default"/>
      </w:rPr>
    </w:lvl>
    <w:lvl w:ilvl="6" w:tplc="7F846E2C" w:tentative="1">
      <w:start w:val="1"/>
      <w:numFmt w:val="bullet"/>
      <w:lvlText w:val="•"/>
      <w:lvlJc w:val="left"/>
      <w:pPr>
        <w:tabs>
          <w:tab w:val="num" w:pos="5040"/>
        </w:tabs>
        <w:ind w:left="5040" w:hanging="360"/>
      </w:pPr>
      <w:rPr>
        <w:rFonts w:ascii="Arial" w:hAnsi="Arial" w:hint="default"/>
      </w:rPr>
    </w:lvl>
    <w:lvl w:ilvl="7" w:tplc="FAFEAE30" w:tentative="1">
      <w:start w:val="1"/>
      <w:numFmt w:val="bullet"/>
      <w:lvlText w:val="•"/>
      <w:lvlJc w:val="left"/>
      <w:pPr>
        <w:tabs>
          <w:tab w:val="num" w:pos="5760"/>
        </w:tabs>
        <w:ind w:left="5760" w:hanging="360"/>
      </w:pPr>
      <w:rPr>
        <w:rFonts w:ascii="Arial" w:hAnsi="Arial" w:hint="default"/>
      </w:rPr>
    </w:lvl>
    <w:lvl w:ilvl="8" w:tplc="E63C08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E50C33"/>
    <w:multiLevelType w:val="hybridMultilevel"/>
    <w:tmpl w:val="82F21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4C04FD"/>
    <w:multiLevelType w:val="hybridMultilevel"/>
    <w:tmpl w:val="1E90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B6A74"/>
    <w:multiLevelType w:val="hybridMultilevel"/>
    <w:tmpl w:val="7220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87FDB"/>
    <w:multiLevelType w:val="hybridMultilevel"/>
    <w:tmpl w:val="B82610A2"/>
    <w:lvl w:ilvl="0" w:tplc="6E9E0B0E">
      <w:start w:val="1"/>
      <w:numFmt w:val="bullet"/>
      <w:lvlText w:val="•"/>
      <w:lvlJc w:val="left"/>
      <w:pPr>
        <w:tabs>
          <w:tab w:val="num" w:pos="720"/>
        </w:tabs>
        <w:ind w:left="720" w:hanging="360"/>
      </w:pPr>
      <w:rPr>
        <w:rFonts w:ascii="Arial" w:hAnsi="Arial" w:hint="default"/>
      </w:rPr>
    </w:lvl>
    <w:lvl w:ilvl="1" w:tplc="65E81240">
      <w:start w:val="1"/>
      <w:numFmt w:val="bullet"/>
      <w:lvlText w:val="•"/>
      <w:lvlJc w:val="left"/>
      <w:pPr>
        <w:tabs>
          <w:tab w:val="num" w:pos="1440"/>
        </w:tabs>
        <w:ind w:left="1440" w:hanging="360"/>
      </w:pPr>
      <w:rPr>
        <w:rFonts w:ascii="Arial" w:hAnsi="Arial" w:hint="default"/>
      </w:rPr>
    </w:lvl>
    <w:lvl w:ilvl="2" w:tplc="A80C8686" w:tentative="1">
      <w:start w:val="1"/>
      <w:numFmt w:val="bullet"/>
      <w:lvlText w:val="•"/>
      <w:lvlJc w:val="left"/>
      <w:pPr>
        <w:tabs>
          <w:tab w:val="num" w:pos="2160"/>
        </w:tabs>
        <w:ind w:left="2160" w:hanging="360"/>
      </w:pPr>
      <w:rPr>
        <w:rFonts w:ascii="Arial" w:hAnsi="Arial" w:hint="default"/>
      </w:rPr>
    </w:lvl>
    <w:lvl w:ilvl="3" w:tplc="29FC0132" w:tentative="1">
      <w:start w:val="1"/>
      <w:numFmt w:val="bullet"/>
      <w:lvlText w:val="•"/>
      <w:lvlJc w:val="left"/>
      <w:pPr>
        <w:tabs>
          <w:tab w:val="num" w:pos="2880"/>
        </w:tabs>
        <w:ind w:left="2880" w:hanging="360"/>
      </w:pPr>
      <w:rPr>
        <w:rFonts w:ascii="Arial" w:hAnsi="Arial" w:hint="default"/>
      </w:rPr>
    </w:lvl>
    <w:lvl w:ilvl="4" w:tplc="55B46E3C" w:tentative="1">
      <w:start w:val="1"/>
      <w:numFmt w:val="bullet"/>
      <w:lvlText w:val="•"/>
      <w:lvlJc w:val="left"/>
      <w:pPr>
        <w:tabs>
          <w:tab w:val="num" w:pos="3600"/>
        </w:tabs>
        <w:ind w:left="3600" w:hanging="360"/>
      </w:pPr>
      <w:rPr>
        <w:rFonts w:ascii="Arial" w:hAnsi="Arial" w:hint="default"/>
      </w:rPr>
    </w:lvl>
    <w:lvl w:ilvl="5" w:tplc="6FB6251A" w:tentative="1">
      <w:start w:val="1"/>
      <w:numFmt w:val="bullet"/>
      <w:lvlText w:val="•"/>
      <w:lvlJc w:val="left"/>
      <w:pPr>
        <w:tabs>
          <w:tab w:val="num" w:pos="4320"/>
        </w:tabs>
        <w:ind w:left="4320" w:hanging="360"/>
      </w:pPr>
      <w:rPr>
        <w:rFonts w:ascii="Arial" w:hAnsi="Arial" w:hint="default"/>
      </w:rPr>
    </w:lvl>
    <w:lvl w:ilvl="6" w:tplc="A93E1D4E" w:tentative="1">
      <w:start w:val="1"/>
      <w:numFmt w:val="bullet"/>
      <w:lvlText w:val="•"/>
      <w:lvlJc w:val="left"/>
      <w:pPr>
        <w:tabs>
          <w:tab w:val="num" w:pos="5040"/>
        </w:tabs>
        <w:ind w:left="5040" w:hanging="360"/>
      </w:pPr>
      <w:rPr>
        <w:rFonts w:ascii="Arial" w:hAnsi="Arial" w:hint="default"/>
      </w:rPr>
    </w:lvl>
    <w:lvl w:ilvl="7" w:tplc="980ECCA6" w:tentative="1">
      <w:start w:val="1"/>
      <w:numFmt w:val="bullet"/>
      <w:lvlText w:val="•"/>
      <w:lvlJc w:val="left"/>
      <w:pPr>
        <w:tabs>
          <w:tab w:val="num" w:pos="5760"/>
        </w:tabs>
        <w:ind w:left="5760" w:hanging="360"/>
      </w:pPr>
      <w:rPr>
        <w:rFonts w:ascii="Arial" w:hAnsi="Arial" w:hint="default"/>
      </w:rPr>
    </w:lvl>
    <w:lvl w:ilvl="8" w:tplc="86D643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F74260"/>
    <w:multiLevelType w:val="hybridMultilevel"/>
    <w:tmpl w:val="4842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B0521"/>
    <w:multiLevelType w:val="hybridMultilevel"/>
    <w:tmpl w:val="97BC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E2ED6"/>
    <w:multiLevelType w:val="hybridMultilevel"/>
    <w:tmpl w:val="E8FA4A18"/>
    <w:lvl w:ilvl="0" w:tplc="DA2C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07396"/>
    <w:multiLevelType w:val="hybridMultilevel"/>
    <w:tmpl w:val="D264D4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1771B5"/>
    <w:multiLevelType w:val="hybridMultilevel"/>
    <w:tmpl w:val="E7E853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3E40"/>
    <w:multiLevelType w:val="hybridMultilevel"/>
    <w:tmpl w:val="C4B636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10B3F"/>
    <w:multiLevelType w:val="hybridMultilevel"/>
    <w:tmpl w:val="393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766DBF"/>
    <w:multiLevelType w:val="hybridMultilevel"/>
    <w:tmpl w:val="CBFE7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625C5"/>
    <w:multiLevelType w:val="hybridMultilevel"/>
    <w:tmpl w:val="52CCD0B2"/>
    <w:lvl w:ilvl="0" w:tplc="BD62E8BE">
      <w:start w:val="1"/>
      <w:numFmt w:val="bullet"/>
      <w:lvlText w:val="•"/>
      <w:lvlJc w:val="left"/>
      <w:pPr>
        <w:tabs>
          <w:tab w:val="num" w:pos="720"/>
        </w:tabs>
        <w:ind w:left="720" w:hanging="360"/>
      </w:pPr>
      <w:rPr>
        <w:rFonts w:ascii="Arial" w:hAnsi="Arial" w:hint="default"/>
      </w:rPr>
    </w:lvl>
    <w:lvl w:ilvl="1" w:tplc="42644542">
      <w:start w:val="1"/>
      <w:numFmt w:val="bullet"/>
      <w:lvlText w:val="•"/>
      <w:lvlJc w:val="left"/>
      <w:pPr>
        <w:tabs>
          <w:tab w:val="num" w:pos="1440"/>
        </w:tabs>
        <w:ind w:left="1440" w:hanging="360"/>
      </w:pPr>
      <w:rPr>
        <w:rFonts w:ascii="Arial" w:hAnsi="Arial" w:hint="default"/>
      </w:rPr>
    </w:lvl>
    <w:lvl w:ilvl="2" w:tplc="73446952" w:tentative="1">
      <w:start w:val="1"/>
      <w:numFmt w:val="bullet"/>
      <w:lvlText w:val="•"/>
      <w:lvlJc w:val="left"/>
      <w:pPr>
        <w:tabs>
          <w:tab w:val="num" w:pos="2160"/>
        </w:tabs>
        <w:ind w:left="2160" w:hanging="360"/>
      </w:pPr>
      <w:rPr>
        <w:rFonts w:ascii="Arial" w:hAnsi="Arial" w:hint="default"/>
      </w:rPr>
    </w:lvl>
    <w:lvl w:ilvl="3" w:tplc="DAC2EF14" w:tentative="1">
      <w:start w:val="1"/>
      <w:numFmt w:val="bullet"/>
      <w:lvlText w:val="•"/>
      <w:lvlJc w:val="left"/>
      <w:pPr>
        <w:tabs>
          <w:tab w:val="num" w:pos="2880"/>
        </w:tabs>
        <w:ind w:left="2880" w:hanging="360"/>
      </w:pPr>
      <w:rPr>
        <w:rFonts w:ascii="Arial" w:hAnsi="Arial" w:hint="default"/>
      </w:rPr>
    </w:lvl>
    <w:lvl w:ilvl="4" w:tplc="855CB11E" w:tentative="1">
      <w:start w:val="1"/>
      <w:numFmt w:val="bullet"/>
      <w:lvlText w:val="•"/>
      <w:lvlJc w:val="left"/>
      <w:pPr>
        <w:tabs>
          <w:tab w:val="num" w:pos="3600"/>
        </w:tabs>
        <w:ind w:left="3600" w:hanging="360"/>
      </w:pPr>
      <w:rPr>
        <w:rFonts w:ascii="Arial" w:hAnsi="Arial" w:hint="default"/>
      </w:rPr>
    </w:lvl>
    <w:lvl w:ilvl="5" w:tplc="6136C564" w:tentative="1">
      <w:start w:val="1"/>
      <w:numFmt w:val="bullet"/>
      <w:lvlText w:val="•"/>
      <w:lvlJc w:val="left"/>
      <w:pPr>
        <w:tabs>
          <w:tab w:val="num" w:pos="4320"/>
        </w:tabs>
        <w:ind w:left="4320" w:hanging="360"/>
      </w:pPr>
      <w:rPr>
        <w:rFonts w:ascii="Arial" w:hAnsi="Arial" w:hint="default"/>
      </w:rPr>
    </w:lvl>
    <w:lvl w:ilvl="6" w:tplc="46D836E0" w:tentative="1">
      <w:start w:val="1"/>
      <w:numFmt w:val="bullet"/>
      <w:lvlText w:val="•"/>
      <w:lvlJc w:val="left"/>
      <w:pPr>
        <w:tabs>
          <w:tab w:val="num" w:pos="5040"/>
        </w:tabs>
        <w:ind w:left="5040" w:hanging="360"/>
      </w:pPr>
      <w:rPr>
        <w:rFonts w:ascii="Arial" w:hAnsi="Arial" w:hint="default"/>
      </w:rPr>
    </w:lvl>
    <w:lvl w:ilvl="7" w:tplc="7FDCC29C" w:tentative="1">
      <w:start w:val="1"/>
      <w:numFmt w:val="bullet"/>
      <w:lvlText w:val="•"/>
      <w:lvlJc w:val="left"/>
      <w:pPr>
        <w:tabs>
          <w:tab w:val="num" w:pos="5760"/>
        </w:tabs>
        <w:ind w:left="5760" w:hanging="360"/>
      </w:pPr>
      <w:rPr>
        <w:rFonts w:ascii="Arial" w:hAnsi="Arial" w:hint="default"/>
      </w:rPr>
    </w:lvl>
    <w:lvl w:ilvl="8" w:tplc="5D3881E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ED0225"/>
    <w:multiLevelType w:val="multilevel"/>
    <w:tmpl w:val="F6F01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E55480"/>
    <w:multiLevelType w:val="hybridMultilevel"/>
    <w:tmpl w:val="ED16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1A7A73"/>
    <w:multiLevelType w:val="hybridMultilevel"/>
    <w:tmpl w:val="E43C6602"/>
    <w:lvl w:ilvl="0" w:tplc="0BF6434E">
      <w:start w:val="1"/>
      <w:numFmt w:val="bullet"/>
      <w:lvlText w:val="o"/>
      <w:lvlJc w:val="left"/>
      <w:pPr>
        <w:ind w:left="1080" w:hanging="360"/>
      </w:pPr>
      <w:rPr>
        <w:rFonts w:ascii="Courier New" w:hAnsi="Courier New" w:hint="default"/>
      </w:rPr>
    </w:lvl>
    <w:lvl w:ilvl="1" w:tplc="1CD8F816">
      <w:start w:val="1"/>
      <w:numFmt w:val="bullet"/>
      <w:lvlText w:val=""/>
      <w:lvlJc w:val="left"/>
      <w:pPr>
        <w:ind w:left="2520" w:hanging="108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510602"/>
    <w:multiLevelType w:val="singleLevel"/>
    <w:tmpl w:val="F1444738"/>
    <w:lvl w:ilvl="0">
      <w:start w:val="1"/>
      <w:numFmt w:val="bullet"/>
      <w:pStyle w:val="ListBullet5"/>
      <w:lvlText w:val=""/>
      <w:lvlJc w:val="left"/>
      <w:pPr>
        <w:tabs>
          <w:tab w:val="num" w:pos="360"/>
        </w:tabs>
        <w:ind w:left="360" w:right="360" w:hanging="360"/>
      </w:pPr>
      <w:rPr>
        <w:rFonts w:ascii="Wingdings" w:hAnsi="Wingdings" w:hint="default"/>
      </w:rPr>
    </w:lvl>
  </w:abstractNum>
  <w:abstractNum w:abstractNumId="26" w15:restartNumberingAfterBreak="0">
    <w:nsid w:val="4E2061B5"/>
    <w:multiLevelType w:val="hybridMultilevel"/>
    <w:tmpl w:val="3C5E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A250B"/>
    <w:multiLevelType w:val="hybridMultilevel"/>
    <w:tmpl w:val="9E02493E"/>
    <w:lvl w:ilvl="0" w:tplc="FFC0F08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32A288C"/>
    <w:multiLevelType w:val="hybridMultilevel"/>
    <w:tmpl w:val="55C86902"/>
    <w:lvl w:ilvl="0" w:tplc="078AB748">
      <w:start w:val="1"/>
      <w:numFmt w:val="bullet"/>
      <w:lvlText w:val="•"/>
      <w:lvlJc w:val="left"/>
      <w:pPr>
        <w:tabs>
          <w:tab w:val="num" w:pos="720"/>
        </w:tabs>
        <w:ind w:left="720" w:hanging="360"/>
      </w:pPr>
      <w:rPr>
        <w:rFonts w:ascii="Arial" w:hAnsi="Arial" w:hint="default"/>
      </w:rPr>
    </w:lvl>
    <w:lvl w:ilvl="1" w:tplc="FD8C911A">
      <w:start w:val="1"/>
      <w:numFmt w:val="bullet"/>
      <w:lvlText w:val="•"/>
      <w:lvlJc w:val="left"/>
      <w:pPr>
        <w:tabs>
          <w:tab w:val="num" w:pos="1440"/>
        </w:tabs>
        <w:ind w:left="1440" w:hanging="360"/>
      </w:pPr>
      <w:rPr>
        <w:rFonts w:ascii="Arial" w:hAnsi="Arial" w:hint="default"/>
      </w:rPr>
    </w:lvl>
    <w:lvl w:ilvl="2" w:tplc="1F86D8CC">
      <w:start w:val="23"/>
      <w:numFmt w:val="bullet"/>
      <w:lvlText w:val="•"/>
      <w:lvlJc w:val="left"/>
      <w:pPr>
        <w:tabs>
          <w:tab w:val="num" w:pos="2160"/>
        </w:tabs>
        <w:ind w:left="2160" w:hanging="360"/>
      </w:pPr>
      <w:rPr>
        <w:rFonts w:ascii="Arial" w:hAnsi="Arial" w:hint="default"/>
      </w:rPr>
    </w:lvl>
    <w:lvl w:ilvl="3" w:tplc="C046EE44" w:tentative="1">
      <w:start w:val="1"/>
      <w:numFmt w:val="bullet"/>
      <w:lvlText w:val="•"/>
      <w:lvlJc w:val="left"/>
      <w:pPr>
        <w:tabs>
          <w:tab w:val="num" w:pos="2880"/>
        </w:tabs>
        <w:ind w:left="2880" w:hanging="360"/>
      </w:pPr>
      <w:rPr>
        <w:rFonts w:ascii="Arial" w:hAnsi="Arial" w:hint="default"/>
      </w:rPr>
    </w:lvl>
    <w:lvl w:ilvl="4" w:tplc="435EC368" w:tentative="1">
      <w:start w:val="1"/>
      <w:numFmt w:val="bullet"/>
      <w:lvlText w:val="•"/>
      <w:lvlJc w:val="left"/>
      <w:pPr>
        <w:tabs>
          <w:tab w:val="num" w:pos="3600"/>
        </w:tabs>
        <w:ind w:left="3600" w:hanging="360"/>
      </w:pPr>
      <w:rPr>
        <w:rFonts w:ascii="Arial" w:hAnsi="Arial" w:hint="default"/>
      </w:rPr>
    </w:lvl>
    <w:lvl w:ilvl="5" w:tplc="FAFC39AC" w:tentative="1">
      <w:start w:val="1"/>
      <w:numFmt w:val="bullet"/>
      <w:lvlText w:val="•"/>
      <w:lvlJc w:val="left"/>
      <w:pPr>
        <w:tabs>
          <w:tab w:val="num" w:pos="4320"/>
        </w:tabs>
        <w:ind w:left="4320" w:hanging="360"/>
      </w:pPr>
      <w:rPr>
        <w:rFonts w:ascii="Arial" w:hAnsi="Arial" w:hint="default"/>
      </w:rPr>
    </w:lvl>
    <w:lvl w:ilvl="6" w:tplc="E8545CB2" w:tentative="1">
      <w:start w:val="1"/>
      <w:numFmt w:val="bullet"/>
      <w:lvlText w:val="•"/>
      <w:lvlJc w:val="left"/>
      <w:pPr>
        <w:tabs>
          <w:tab w:val="num" w:pos="5040"/>
        </w:tabs>
        <w:ind w:left="5040" w:hanging="360"/>
      </w:pPr>
      <w:rPr>
        <w:rFonts w:ascii="Arial" w:hAnsi="Arial" w:hint="default"/>
      </w:rPr>
    </w:lvl>
    <w:lvl w:ilvl="7" w:tplc="AA38C7AA" w:tentative="1">
      <w:start w:val="1"/>
      <w:numFmt w:val="bullet"/>
      <w:lvlText w:val="•"/>
      <w:lvlJc w:val="left"/>
      <w:pPr>
        <w:tabs>
          <w:tab w:val="num" w:pos="5760"/>
        </w:tabs>
        <w:ind w:left="5760" w:hanging="360"/>
      </w:pPr>
      <w:rPr>
        <w:rFonts w:ascii="Arial" w:hAnsi="Arial" w:hint="default"/>
      </w:rPr>
    </w:lvl>
    <w:lvl w:ilvl="8" w:tplc="7D406F7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5B70B1"/>
    <w:multiLevelType w:val="hybridMultilevel"/>
    <w:tmpl w:val="0A665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A9617E"/>
    <w:multiLevelType w:val="hybridMultilevel"/>
    <w:tmpl w:val="B7B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B0208"/>
    <w:multiLevelType w:val="hybridMultilevel"/>
    <w:tmpl w:val="18280AC6"/>
    <w:lvl w:ilvl="0" w:tplc="A18CDFBA">
      <w:start w:val="1"/>
      <w:numFmt w:val="bullet"/>
      <w:lvlText w:val="•"/>
      <w:lvlJc w:val="left"/>
      <w:pPr>
        <w:tabs>
          <w:tab w:val="num" w:pos="720"/>
        </w:tabs>
        <w:ind w:left="720" w:hanging="360"/>
      </w:pPr>
      <w:rPr>
        <w:rFonts w:ascii="Arial" w:hAnsi="Arial" w:hint="default"/>
      </w:rPr>
    </w:lvl>
    <w:lvl w:ilvl="1" w:tplc="6B089E2A">
      <w:start w:val="1"/>
      <w:numFmt w:val="bullet"/>
      <w:lvlText w:val="•"/>
      <w:lvlJc w:val="left"/>
      <w:pPr>
        <w:tabs>
          <w:tab w:val="num" w:pos="1440"/>
        </w:tabs>
        <w:ind w:left="1440" w:hanging="360"/>
      </w:pPr>
      <w:rPr>
        <w:rFonts w:ascii="Arial" w:hAnsi="Arial" w:hint="default"/>
      </w:rPr>
    </w:lvl>
    <w:lvl w:ilvl="2" w:tplc="292834F8" w:tentative="1">
      <w:start w:val="1"/>
      <w:numFmt w:val="bullet"/>
      <w:lvlText w:val="•"/>
      <w:lvlJc w:val="left"/>
      <w:pPr>
        <w:tabs>
          <w:tab w:val="num" w:pos="2160"/>
        </w:tabs>
        <w:ind w:left="2160" w:hanging="360"/>
      </w:pPr>
      <w:rPr>
        <w:rFonts w:ascii="Arial" w:hAnsi="Arial" w:hint="default"/>
      </w:rPr>
    </w:lvl>
    <w:lvl w:ilvl="3" w:tplc="80D28DA0" w:tentative="1">
      <w:start w:val="1"/>
      <w:numFmt w:val="bullet"/>
      <w:lvlText w:val="•"/>
      <w:lvlJc w:val="left"/>
      <w:pPr>
        <w:tabs>
          <w:tab w:val="num" w:pos="2880"/>
        </w:tabs>
        <w:ind w:left="2880" w:hanging="360"/>
      </w:pPr>
      <w:rPr>
        <w:rFonts w:ascii="Arial" w:hAnsi="Arial" w:hint="default"/>
      </w:rPr>
    </w:lvl>
    <w:lvl w:ilvl="4" w:tplc="98EE4AF2" w:tentative="1">
      <w:start w:val="1"/>
      <w:numFmt w:val="bullet"/>
      <w:lvlText w:val="•"/>
      <w:lvlJc w:val="left"/>
      <w:pPr>
        <w:tabs>
          <w:tab w:val="num" w:pos="3600"/>
        </w:tabs>
        <w:ind w:left="3600" w:hanging="360"/>
      </w:pPr>
      <w:rPr>
        <w:rFonts w:ascii="Arial" w:hAnsi="Arial" w:hint="default"/>
      </w:rPr>
    </w:lvl>
    <w:lvl w:ilvl="5" w:tplc="B64E6EE8" w:tentative="1">
      <w:start w:val="1"/>
      <w:numFmt w:val="bullet"/>
      <w:lvlText w:val="•"/>
      <w:lvlJc w:val="left"/>
      <w:pPr>
        <w:tabs>
          <w:tab w:val="num" w:pos="4320"/>
        </w:tabs>
        <w:ind w:left="4320" w:hanging="360"/>
      </w:pPr>
      <w:rPr>
        <w:rFonts w:ascii="Arial" w:hAnsi="Arial" w:hint="default"/>
      </w:rPr>
    </w:lvl>
    <w:lvl w:ilvl="6" w:tplc="516AD760" w:tentative="1">
      <w:start w:val="1"/>
      <w:numFmt w:val="bullet"/>
      <w:lvlText w:val="•"/>
      <w:lvlJc w:val="left"/>
      <w:pPr>
        <w:tabs>
          <w:tab w:val="num" w:pos="5040"/>
        </w:tabs>
        <w:ind w:left="5040" w:hanging="360"/>
      </w:pPr>
      <w:rPr>
        <w:rFonts w:ascii="Arial" w:hAnsi="Arial" w:hint="default"/>
      </w:rPr>
    </w:lvl>
    <w:lvl w:ilvl="7" w:tplc="0380B980" w:tentative="1">
      <w:start w:val="1"/>
      <w:numFmt w:val="bullet"/>
      <w:lvlText w:val="•"/>
      <w:lvlJc w:val="left"/>
      <w:pPr>
        <w:tabs>
          <w:tab w:val="num" w:pos="5760"/>
        </w:tabs>
        <w:ind w:left="5760" w:hanging="360"/>
      </w:pPr>
      <w:rPr>
        <w:rFonts w:ascii="Arial" w:hAnsi="Arial" w:hint="default"/>
      </w:rPr>
    </w:lvl>
    <w:lvl w:ilvl="8" w:tplc="F4D078B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D6412C5"/>
    <w:multiLevelType w:val="hybridMultilevel"/>
    <w:tmpl w:val="957A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33494"/>
    <w:multiLevelType w:val="hybridMultilevel"/>
    <w:tmpl w:val="BC12A4EC"/>
    <w:lvl w:ilvl="0" w:tplc="8B42D258">
      <w:start w:val="1"/>
      <w:numFmt w:val="bullet"/>
      <w:lvlText w:val="•"/>
      <w:lvlJc w:val="left"/>
      <w:pPr>
        <w:tabs>
          <w:tab w:val="num" w:pos="720"/>
        </w:tabs>
        <w:ind w:left="720" w:hanging="360"/>
      </w:pPr>
      <w:rPr>
        <w:rFonts w:ascii="Arial" w:hAnsi="Arial" w:hint="default"/>
      </w:rPr>
    </w:lvl>
    <w:lvl w:ilvl="1" w:tplc="3AC892FA">
      <w:start w:val="1"/>
      <w:numFmt w:val="bullet"/>
      <w:lvlText w:val="•"/>
      <w:lvlJc w:val="left"/>
      <w:pPr>
        <w:tabs>
          <w:tab w:val="num" w:pos="1440"/>
        </w:tabs>
        <w:ind w:left="1440" w:hanging="360"/>
      </w:pPr>
      <w:rPr>
        <w:rFonts w:ascii="Arial" w:hAnsi="Arial" w:hint="default"/>
      </w:rPr>
    </w:lvl>
    <w:lvl w:ilvl="2" w:tplc="01101B14">
      <w:start w:val="23"/>
      <w:numFmt w:val="bullet"/>
      <w:lvlText w:val="•"/>
      <w:lvlJc w:val="left"/>
      <w:pPr>
        <w:tabs>
          <w:tab w:val="num" w:pos="2160"/>
        </w:tabs>
        <w:ind w:left="2160" w:hanging="360"/>
      </w:pPr>
      <w:rPr>
        <w:rFonts w:ascii="Arial" w:hAnsi="Arial" w:hint="default"/>
      </w:rPr>
    </w:lvl>
    <w:lvl w:ilvl="3" w:tplc="0FC8B15E" w:tentative="1">
      <w:start w:val="1"/>
      <w:numFmt w:val="bullet"/>
      <w:lvlText w:val="•"/>
      <w:lvlJc w:val="left"/>
      <w:pPr>
        <w:tabs>
          <w:tab w:val="num" w:pos="2880"/>
        </w:tabs>
        <w:ind w:left="2880" w:hanging="360"/>
      </w:pPr>
      <w:rPr>
        <w:rFonts w:ascii="Arial" w:hAnsi="Arial" w:hint="default"/>
      </w:rPr>
    </w:lvl>
    <w:lvl w:ilvl="4" w:tplc="02EC6B56" w:tentative="1">
      <w:start w:val="1"/>
      <w:numFmt w:val="bullet"/>
      <w:lvlText w:val="•"/>
      <w:lvlJc w:val="left"/>
      <w:pPr>
        <w:tabs>
          <w:tab w:val="num" w:pos="3600"/>
        </w:tabs>
        <w:ind w:left="3600" w:hanging="360"/>
      </w:pPr>
      <w:rPr>
        <w:rFonts w:ascii="Arial" w:hAnsi="Arial" w:hint="default"/>
      </w:rPr>
    </w:lvl>
    <w:lvl w:ilvl="5" w:tplc="2DFC7316" w:tentative="1">
      <w:start w:val="1"/>
      <w:numFmt w:val="bullet"/>
      <w:lvlText w:val="•"/>
      <w:lvlJc w:val="left"/>
      <w:pPr>
        <w:tabs>
          <w:tab w:val="num" w:pos="4320"/>
        </w:tabs>
        <w:ind w:left="4320" w:hanging="360"/>
      </w:pPr>
      <w:rPr>
        <w:rFonts w:ascii="Arial" w:hAnsi="Arial" w:hint="default"/>
      </w:rPr>
    </w:lvl>
    <w:lvl w:ilvl="6" w:tplc="822C5484" w:tentative="1">
      <w:start w:val="1"/>
      <w:numFmt w:val="bullet"/>
      <w:lvlText w:val="•"/>
      <w:lvlJc w:val="left"/>
      <w:pPr>
        <w:tabs>
          <w:tab w:val="num" w:pos="5040"/>
        </w:tabs>
        <w:ind w:left="5040" w:hanging="360"/>
      </w:pPr>
      <w:rPr>
        <w:rFonts w:ascii="Arial" w:hAnsi="Arial" w:hint="default"/>
      </w:rPr>
    </w:lvl>
    <w:lvl w:ilvl="7" w:tplc="A07C4C46" w:tentative="1">
      <w:start w:val="1"/>
      <w:numFmt w:val="bullet"/>
      <w:lvlText w:val="•"/>
      <w:lvlJc w:val="left"/>
      <w:pPr>
        <w:tabs>
          <w:tab w:val="num" w:pos="5760"/>
        </w:tabs>
        <w:ind w:left="5760" w:hanging="360"/>
      </w:pPr>
      <w:rPr>
        <w:rFonts w:ascii="Arial" w:hAnsi="Arial" w:hint="default"/>
      </w:rPr>
    </w:lvl>
    <w:lvl w:ilvl="8" w:tplc="A02C25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4B21CD"/>
    <w:multiLevelType w:val="hybridMultilevel"/>
    <w:tmpl w:val="C542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E41B0"/>
    <w:multiLevelType w:val="hybridMultilevel"/>
    <w:tmpl w:val="7BA62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9E414BE"/>
    <w:multiLevelType w:val="hybridMultilevel"/>
    <w:tmpl w:val="C90EA97C"/>
    <w:lvl w:ilvl="0" w:tplc="67CA421A">
      <w:start w:val="1"/>
      <w:numFmt w:val="decimal"/>
      <w:pStyle w:val="Number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CF12286"/>
    <w:multiLevelType w:val="hybridMultilevel"/>
    <w:tmpl w:val="6C904DFE"/>
    <w:lvl w:ilvl="0" w:tplc="37A64CC6">
      <w:start w:val="1"/>
      <w:numFmt w:val="bullet"/>
      <w:lvlText w:val="o"/>
      <w:lvlJc w:val="left"/>
      <w:pPr>
        <w:ind w:left="1080" w:hanging="360"/>
      </w:pPr>
      <w:rPr>
        <w:rFonts w:ascii="Courier New" w:hAnsi="Courier New" w:hint="default"/>
      </w:rPr>
    </w:lvl>
    <w:lvl w:ilvl="1" w:tplc="F4DE6FE4">
      <w:start w:val="1"/>
      <w:numFmt w:val="bullet"/>
      <w:lvlText w:val=""/>
      <w:lvlJc w:val="left"/>
      <w:pPr>
        <w:ind w:left="144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A4682E"/>
    <w:multiLevelType w:val="hybridMultilevel"/>
    <w:tmpl w:val="E0D4B31E"/>
    <w:lvl w:ilvl="0" w:tplc="F1B0B648">
      <w:start w:val="1"/>
      <w:numFmt w:val="bullet"/>
      <w:lvlText w:val="•"/>
      <w:lvlJc w:val="left"/>
      <w:pPr>
        <w:tabs>
          <w:tab w:val="num" w:pos="720"/>
        </w:tabs>
        <w:ind w:left="720" w:hanging="360"/>
      </w:pPr>
      <w:rPr>
        <w:rFonts w:ascii="Arial" w:hAnsi="Arial" w:hint="default"/>
      </w:rPr>
    </w:lvl>
    <w:lvl w:ilvl="1" w:tplc="7EF8847C">
      <w:start w:val="1"/>
      <w:numFmt w:val="bullet"/>
      <w:lvlText w:val="•"/>
      <w:lvlJc w:val="left"/>
      <w:pPr>
        <w:tabs>
          <w:tab w:val="num" w:pos="1440"/>
        </w:tabs>
        <w:ind w:left="1440" w:hanging="360"/>
      </w:pPr>
      <w:rPr>
        <w:rFonts w:ascii="Arial" w:hAnsi="Arial" w:hint="default"/>
      </w:rPr>
    </w:lvl>
    <w:lvl w:ilvl="2" w:tplc="03DE9D9A">
      <w:start w:val="23"/>
      <w:numFmt w:val="bullet"/>
      <w:lvlText w:val="•"/>
      <w:lvlJc w:val="left"/>
      <w:pPr>
        <w:tabs>
          <w:tab w:val="num" w:pos="2160"/>
        </w:tabs>
        <w:ind w:left="2160" w:hanging="360"/>
      </w:pPr>
      <w:rPr>
        <w:rFonts w:ascii="Arial" w:hAnsi="Arial" w:hint="default"/>
      </w:rPr>
    </w:lvl>
    <w:lvl w:ilvl="3" w:tplc="8BEC55D8" w:tentative="1">
      <w:start w:val="1"/>
      <w:numFmt w:val="bullet"/>
      <w:lvlText w:val="•"/>
      <w:lvlJc w:val="left"/>
      <w:pPr>
        <w:tabs>
          <w:tab w:val="num" w:pos="2880"/>
        </w:tabs>
        <w:ind w:left="2880" w:hanging="360"/>
      </w:pPr>
      <w:rPr>
        <w:rFonts w:ascii="Arial" w:hAnsi="Arial" w:hint="default"/>
      </w:rPr>
    </w:lvl>
    <w:lvl w:ilvl="4" w:tplc="BE66EDB0" w:tentative="1">
      <w:start w:val="1"/>
      <w:numFmt w:val="bullet"/>
      <w:lvlText w:val="•"/>
      <w:lvlJc w:val="left"/>
      <w:pPr>
        <w:tabs>
          <w:tab w:val="num" w:pos="3600"/>
        </w:tabs>
        <w:ind w:left="3600" w:hanging="360"/>
      </w:pPr>
      <w:rPr>
        <w:rFonts w:ascii="Arial" w:hAnsi="Arial" w:hint="default"/>
      </w:rPr>
    </w:lvl>
    <w:lvl w:ilvl="5" w:tplc="1B0E3A3C" w:tentative="1">
      <w:start w:val="1"/>
      <w:numFmt w:val="bullet"/>
      <w:lvlText w:val="•"/>
      <w:lvlJc w:val="left"/>
      <w:pPr>
        <w:tabs>
          <w:tab w:val="num" w:pos="4320"/>
        </w:tabs>
        <w:ind w:left="4320" w:hanging="360"/>
      </w:pPr>
      <w:rPr>
        <w:rFonts w:ascii="Arial" w:hAnsi="Arial" w:hint="default"/>
      </w:rPr>
    </w:lvl>
    <w:lvl w:ilvl="6" w:tplc="9252DC02" w:tentative="1">
      <w:start w:val="1"/>
      <w:numFmt w:val="bullet"/>
      <w:lvlText w:val="•"/>
      <w:lvlJc w:val="left"/>
      <w:pPr>
        <w:tabs>
          <w:tab w:val="num" w:pos="5040"/>
        </w:tabs>
        <w:ind w:left="5040" w:hanging="360"/>
      </w:pPr>
      <w:rPr>
        <w:rFonts w:ascii="Arial" w:hAnsi="Arial" w:hint="default"/>
      </w:rPr>
    </w:lvl>
    <w:lvl w:ilvl="7" w:tplc="CB389A78" w:tentative="1">
      <w:start w:val="1"/>
      <w:numFmt w:val="bullet"/>
      <w:lvlText w:val="•"/>
      <w:lvlJc w:val="left"/>
      <w:pPr>
        <w:tabs>
          <w:tab w:val="num" w:pos="5760"/>
        </w:tabs>
        <w:ind w:left="5760" w:hanging="360"/>
      </w:pPr>
      <w:rPr>
        <w:rFonts w:ascii="Arial" w:hAnsi="Arial" w:hint="default"/>
      </w:rPr>
    </w:lvl>
    <w:lvl w:ilvl="8" w:tplc="8F7029C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0E45EC"/>
    <w:multiLevelType w:val="hybridMultilevel"/>
    <w:tmpl w:val="4F748E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7A0436C0"/>
    <w:multiLevelType w:val="hybridMultilevel"/>
    <w:tmpl w:val="0728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77042">
    <w:abstractNumId w:val="25"/>
  </w:num>
  <w:num w:numId="2" w16cid:durableId="2085183155">
    <w:abstractNumId w:val="36"/>
  </w:num>
  <w:num w:numId="3" w16cid:durableId="885532406">
    <w:abstractNumId w:val="1"/>
  </w:num>
  <w:num w:numId="4" w16cid:durableId="1656495807">
    <w:abstractNumId w:val="18"/>
  </w:num>
  <w:num w:numId="5" w16cid:durableId="1472749580">
    <w:abstractNumId w:val="0"/>
  </w:num>
  <w:num w:numId="6" w16cid:durableId="1729761706">
    <w:abstractNumId w:val="32"/>
  </w:num>
  <w:num w:numId="7" w16cid:durableId="684331770">
    <w:abstractNumId w:val="40"/>
  </w:num>
  <w:num w:numId="8" w16cid:durableId="811562646">
    <w:abstractNumId w:val="16"/>
  </w:num>
  <w:num w:numId="9" w16cid:durableId="579603110">
    <w:abstractNumId w:val="35"/>
  </w:num>
  <w:num w:numId="10" w16cid:durableId="357657396">
    <w:abstractNumId w:val="29"/>
  </w:num>
  <w:num w:numId="11" w16cid:durableId="231428057">
    <w:abstractNumId w:val="5"/>
  </w:num>
  <w:num w:numId="12" w16cid:durableId="1918397637">
    <w:abstractNumId w:val="26"/>
  </w:num>
  <w:num w:numId="13" w16cid:durableId="831144514">
    <w:abstractNumId w:val="11"/>
  </w:num>
  <w:num w:numId="14" w16cid:durableId="1481580139">
    <w:abstractNumId w:val="29"/>
  </w:num>
  <w:num w:numId="15" w16cid:durableId="14116383">
    <w:abstractNumId w:val="35"/>
  </w:num>
  <w:num w:numId="16" w16cid:durableId="1388802278">
    <w:abstractNumId w:val="5"/>
  </w:num>
  <w:num w:numId="17" w16cid:durableId="1559316332">
    <w:abstractNumId w:val="13"/>
  </w:num>
  <w:num w:numId="18" w16cid:durableId="1924146175">
    <w:abstractNumId w:val="34"/>
  </w:num>
  <w:num w:numId="19" w16cid:durableId="138570537">
    <w:abstractNumId w:val="4"/>
  </w:num>
  <w:num w:numId="20" w16cid:durableId="2011129362">
    <w:abstractNumId w:val="8"/>
  </w:num>
  <w:num w:numId="21" w16cid:durableId="536548938">
    <w:abstractNumId w:val="21"/>
  </w:num>
  <w:num w:numId="22" w16cid:durableId="2111970882">
    <w:abstractNumId w:val="12"/>
  </w:num>
  <w:num w:numId="23" w16cid:durableId="995650398">
    <w:abstractNumId w:val="38"/>
  </w:num>
  <w:num w:numId="24" w16cid:durableId="1359621729">
    <w:abstractNumId w:val="28"/>
  </w:num>
  <w:num w:numId="25" w16cid:durableId="1594702272">
    <w:abstractNumId w:val="3"/>
  </w:num>
  <w:num w:numId="26" w16cid:durableId="1751460627">
    <w:abstractNumId w:val="9"/>
  </w:num>
  <w:num w:numId="27" w16cid:durableId="1952199453">
    <w:abstractNumId w:val="33"/>
  </w:num>
  <w:num w:numId="28" w16cid:durableId="371853750">
    <w:abstractNumId w:val="27"/>
  </w:num>
  <w:num w:numId="29" w16cid:durableId="1294478938">
    <w:abstractNumId w:val="30"/>
  </w:num>
  <w:num w:numId="30" w16cid:durableId="2075199248">
    <w:abstractNumId w:val="22"/>
  </w:num>
  <w:num w:numId="31" w16cid:durableId="5540049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28926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1005345">
    <w:abstractNumId w:val="7"/>
  </w:num>
  <w:num w:numId="34" w16cid:durableId="1361586971">
    <w:abstractNumId w:val="17"/>
  </w:num>
  <w:num w:numId="35" w16cid:durableId="1985313778">
    <w:abstractNumId w:val="15"/>
  </w:num>
  <w:num w:numId="36" w16cid:durableId="2121487710">
    <w:abstractNumId w:val="14"/>
  </w:num>
  <w:num w:numId="37" w16cid:durableId="1883518934">
    <w:abstractNumId w:val="24"/>
  </w:num>
  <w:num w:numId="38" w16cid:durableId="1981613626">
    <w:abstractNumId w:val="37"/>
  </w:num>
  <w:num w:numId="39" w16cid:durableId="187720428">
    <w:abstractNumId w:val="23"/>
  </w:num>
  <w:num w:numId="40" w16cid:durableId="472792878">
    <w:abstractNumId w:val="6"/>
  </w:num>
  <w:num w:numId="41" w16cid:durableId="1329866335">
    <w:abstractNumId w:val="31"/>
  </w:num>
  <w:num w:numId="42" w16cid:durableId="1351030192">
    <w:abstractNumId w:val="20"/>
  </w:num>
  <w:num w:numId="43" w16cid:durableId="1561165348">
    <w:abstractNumId w:val="2"/>
  </w:num>
  <w:num w:numId="44" w16cid:durableId="1370493910">
    <w:abstractNumId w:val="10"/>
  </w:num>
  <w:num w:numId="45" w16cid:durableId="1476485180">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BA"/>
    <w:rsid w:val="00000F15"/>
    <w:rsid w:val="00001227"/>
    <w:rsid w:val="00001E5D"/>
    <w:rsid w:val="00002510"/>
    <w:rsid w:val="00003216"/>
    <w:rsid w:val="00012E6C"/>
    <w:rsid w:val="00015C55"/>
    <w:rsid w:val="0001681D"/>
    <w:rsid w:val="00024ACD"/>
    <w:rsid w:val="00027295"/>
    <w:rsid w:val="00027763"/>
    <w:rsid w:val="00030045"/>
    <w:rsid w:val="00030BAD"/>
    <w:rsid w:val="00030C55"/>
    <w:rsid w:val="00031334"/>
    <w:rsid w:val="0003164F"/>
    <w:rsid w:val="00031FB1"/>
    <w:rsid w:val="00032331"/>
    <w:rsid w:val="00034C7F"/>
    <w:rsid w:val="00034E15"/>
    <w:rsid w:val="000356A2"/>
    <w:rsid w:val="00036531"/>
    <w:rsid w:val="00036799"/>
    <w:rsid w:val="00036A7D"/>
    <w:rsid w:val="00037C69"/>
    <w:rsid w:val="00042EF8"/>
    <w:rsid w:val="000444B1"/>
    <w:rsid w:val="00046B0C"/>
    <w:rsid w:val="000507A1"/>
    <w:rsid w:val="000558E4"/>
    <w:rsid w:val="000567BB"/>
    <w:rsid w:val="00056FC1"/>
    <w:rsid w:val="00057F3A"/>
    <w:rsid w:val="000600EE"/>
    <w:rsid w:val="00061BDC"/>
    <w:rsid w:val="00061D9B"/>
    <w:rsid w:val="0006300F"/>
    <w:rsid w:val="0006315C"/>
    <w:rsid w:val="00066382"/>
    <w:rsid w:val="00070E71"/>
    <w:rsid w:val="000734F7"/>
    <w:rsid w:val="000741B4"/>
    <w:rsid w:val="0007431B"/>
    <w:rsid w:val="00074770"/>
    <w:rsid w:val="00075B77"/>
    <w:rsid w:val="000762C2"/>
    <w:rsid w:val="000806BB"/>
    <w:rsid w:val="000824A2"/>
    <w:rsid w:val="0008265F"/>
    <w:rsid w:val="00082F5B"/>
    <w:rsid w:val="000840AB"/>
    <w:rsid w:val="00085F4C"/>
    <w:rsid w:val="00091799"/>
    <w:rsid w:val="00092A06"/>
    <w:rsid w:val="000933E3"/>
    <w:rsid w:val="000A0F79"/>
    <w:rsid w:val="000A635D"/>
    <w:rsid w:val="000A6F9E"/>
    <w:rsid w:val="000B1AC3"/>
    <w:rsid w:val="000B2089"/>
    <w:rsid w:val="000B2BCB"/>
    <w:rsid w:val="000B2D08"/>
    <w:rsid w:val="000B3B6C"/>
    <w:rsid w:val="000B40F4"/>
    <w:rsid w:val="000B5304"/>
    <w:rsid w:val="000B777B"/>
    <w:rsid w:val="000C01FA"/>
    <w:rsid w:val="000C0C93"/>
    <w:rsid w:val="000C1B13"/>
    <w:rsid w:val="000C2D23"/>
    <w:rsid w:val="000C2E54"/>
    <w:rsid w:val="000C3953"/>
    <w:rsid w:val="000C3AA1"/>
    <w:rsid w:val="000C3CCB"/>
    <w:rsid w:val="000C6BF9"/>
    <w:rsid w:val="000D2320"/>
    <w:rsid w:val="000D3F6C"/>
    <w:rsid w:val="000D4E7E"/>
    <w:rsid w:val="000D6195"/>
    <w:rsid w:val="000D7819"/>
    <w:rsid w:val="000E0E00"/>
    <w:rsid w:val="000E1733"/>
    <w:rsid w:val="000E1BC9"/>
    <w:rsid w:val="000E2005"/>
    <w:rsid w:val="000E21D5"/>
    <w:rsid w:val="000E440C"/>
    <w:rsid w:val="000E4A50"/>
    <w:rsid w:val="000E6AD6"/>
    <w:rsid w:val="000E7650"/>
    <w:rsid w:val="000F2B97"/>
    <w:rsid w:val="000F2C89"/>
    <w:rsid w:val="000F2F60"/>
    <w:rsid w:val="000F493A"/>
    <w:rsid w:val="000F5553"/>
    <w:rsid w:val="000F6FB2"/>
    <w:rsid w:val="000F7333"/>
    <w:rsid w:val="000F7844"/>
    <w:rsid w:val="001040C9"/>
    <w:rsid w:val="00105CCD"/>
    <w:rsid w:val="0010628B"/>
    <w:rsid w:val="001063BC"/>
    <w:rsid w:val="001077B9"/>
    <w:rsid w:val="00107E32"/>
    <w:rsid w:val="00110315"/>
    <w:rsid w:val="0011272E"/>
    <w:rsid w:val="001135C0"/>
    <w:rsid w:val="00114851"/>
    <w:rsid w:val="0011491E"/>
    <w:rsid w:val="00114B93"/>
    <w:rsid w:val="00114E3B"/>
    <w:rsid w:val="00120C97"/>
    <w:rsid w:val="00120F21"/>
    <w:rsid w:val="00121767"/>
    <w:rsid w:val="00122A7F"/>
    <w:rsid w:val="00122D80"/>
    <w:rsid w:val="00123B29"/>
    <w:rsid w:val="00124698"/>
    <w:rsid w:val="001250EE"/>
    <w:rsid w:val="001258A2"/>
    <w:rsid w:val="00126B07"/>
    <w:rsid w:val="00127957"/>
    <w:rsid w:val="00131FAB"/>
    <w:rsid w:val="00132658"/>
    <w:rsid w:val="001337E9"/>
    <w:rsid w:val="00133E27"/>
    <w:rsid w:val="001355CA"/>
    <w:rsid w:val="001409C3"/>
    <w:rsid w:val="001411EE"/>
    <w:rsid w:val="00141252"/>
    <w:rsid w:val="00145EED"/>
    <w:rsid w:val="001461B0"/>
    <w:rsid w:val="00151B84"/>
    <w:rsid w:val="00155D28"/>
    <w:rsid w:val="00156F21"/>
    <w:rsid w:val="00157040"/>
    <w:rsid w:val="00162649"/>
    <w:rsid w:val="001634B7"/>
    <w:rsid w:val="00163CE2"/>
    <w:rsid w:val="00164AF2"/>
    <w:rsid w:val="00164DAD"/>
    <w:rsid w:val="00167047"/>
    <w:rsid w:val="001678F0"/>
    <w:rsid w:val="00170736"/>
    <w:rsid w:val="00171FAF"/>
    <w:rsid w:val="001724AF"/>
    <w:rsid w:val="00173095"/>
    <w:rsid w:val="00174702"/>
    <w:rsid w:val="00174B3E"/>
    <w:rsid w:val="00177068"/>
    <w:rsid w:val="00180FB4"/>
    <w:rsid w:val="00181756"/>
    <w:rsid w:val="001823F6"/>
    <w:rsid w:val="0019007C"/>
    <w:rsid w:val="00190CC1"/>
    <w:rsid w:val="00191AB7"/>
    <w:rsid w:val="00193C2F"/>
    <w:rsid w:val="0019484D"/>
    <w:rsid w:val="00194A10"/>
    <w:rsid w:val="00194E4B"/>
    <w:rsid w:val="00195D47"/>
    <w:rsid w:val="001979B7"/>
    <w:rsid w:val="001A0574"/>
    <w:rsid w:val="001A062D"/>
    <w:rsid w:val="001A53A5"/>
    <w:rsid w:val="001A565F"/>
    <w:rsid w:val="001A5C89"/>
    <w:rsid w:val="001A6B57"/>
    <w:rsid w:val="001A7409"/>
    <w:rsid w:val="001A768A"/>
    <w:rsid w:val="001B0395"/>
    <w:rsid w:val="001B1ECD"/>
    <w:rsid w:val="001B452A"/>
    <w:rsid w:val="001B6BFA"/>
    <w:rsid w:val="001B72C7"/>
    <w:rsid w:val="001B7E61"/>
    <w:rsid w:val="001C00D3"/>
    <w:rsid w:val="001C110D"/>
    <w:rsid w:val="001C140E"/>
    <w:rsid w:val="001C147A"/>
    <w:rsid w:val="001C1F99"/>
    <w:rsid w:val="001C2A88"/>
    <w:rsid w:val="001C2C3F"/>
    <w:rsid w:val="001C33B9"/>
    <w:rsid w:val="001C3784"/>
    <w:rsid w:val="001C4E43"/>
    <w:rsid w:val="001C4E50"/>
    <w:rsid w:val="001D0AD9"/>
    <w:rsid w:val="001D2F1D"/>
    <w:rsid w:val="001D355F"/>
    <w:rsid w:val="001D3950"/>
    <w:rsid w:val="001D3A89"/>
    <w:rsid w:val="001D3FC5"/>
    <w:rsid w:val="001D7C4E"/>
    <w:rsid w:val="001D7E10"/>
    <w:rsid w:val="001E46DC"/>
    <w:rsid w:val="001E695C"/>
    <w:rsid w:val="001E6D11"/>
    <w:rsid w:val="001E6F32"/>
    <w:rsid w:val="001F0CFF"/>
    <w:rsid w:val="001F18B5"/>
    <w:rsid w:val="001F2830"/>
    <w:rsid w:val="001F5BAB"/>
    <w:rsid w:val="001F7557"/>
    <w:rsid w:val="001F784B"/>
    <w:rsid w:val="00202B4B"/>
    <w:rsid w:val="0020507B"/>
    <w:rsid w:val="00206445"/>
    <w:rsid w:val="00212168"/>
    <w:rsid w:val="00214319"/>
    <w:rsid w:val="002172B7"/>
    <w:rsid w:val="00217AD9"/>
    <w:rsid w:val="00220B70"/>
    <w:rsid w:val="00220C01"/>
    <w:rsid w:val="00220F31"/>
    <w:rsid w:val="00226576"/>
    <w:rsid w:val="00226B99"/>
    <w:rsid w:val="00226F80"/>
    <w:rsid w:val="00233C23"/>
    <w:rsid w:val="00233FA2"/>
    <w:rsid w:val="002378FF"/>
    <w:rsid w:val="00244770"/>
    <w:rsid w:val="00247C29"/>
    <w:rsid w:val="00250991"/>
    <w:rsid w:val="00251A7D"/>
    <w:rsid w:val="00252219"/>
    <w:rsid w:val="00254CEC"/>
    <w:rsid w:val="002566C1"/>
    <w:rsid w:val="002603D5"/>
    <w:rsid w:val="00261EFA"/>
    <w:rsid w:val="0026298E"/>
    <w:rsid w:val="00263136"/>
    <w:rsid w:val="00265687"/>
    <w:rsid w:val="002659CD"/>
    <w:rsid w:val="0027434C"/>
    <w:rsid w:val="00276EAA"/>
    <w:rsid w:val="00277358"/>
    <w:rsid w:val="00277A08"/>
    <w:rsid w:val="00292DFB"/>
    <w:rsid w:val="002933A5"/>
    <w:rsid w:val="00294415"/>
    <w:rsid w:val="00297519"/>
    <w:rsid w:val="002A3BC9"/>
    <w:rsid w:val="002A53F8"/>
    <w:rsid w:val="002A5CBB"/>
    <w:rsid w:val="002A7D40"/>
    <w:rsid w:val="002B07A2"/>
    <w:rsid w:val="002B1EF6"/>
    <w:rsid w:val="002B2FF8"/>
    <w:rsid w:val="002B7574"/>
    <w:rsid w:val="002C1491"/>
    <w:rsid w:val="002D2B52"/>
    <w:rsid w:val="002D3F23"/>
    <w:rsid w:val="002D660D"/>
    <w:rsid w:val="002E063D"/>
    <w:rsid w:val="002E226F"/>
    <w:rsid w:val="002E3CA7"/>
    <w:rsid w:val="002E3DEB"/>
    <w:rsid w:val="002E4132"/>
    <w:rsid w:val="002E4B6F"/>
    <w:rsid w:val="002E55E8"/>
    <w:rsid w:val="002E58D6"/>
    <w:rsid w:val="002F0073"/>
    <w:rsid w:val="002F0BEE"/>
    <w:rsid w:val="002F1AAD"/>
    <w:rsid w:val="002F4AC3"/>
    <w:rsid w:val="002F6A7E"/>
    <w:rsid w:val="003015BD"/>
    <w:rsid w:val="00302BEA"/>
    <w:rsid w:val="00302DA0"/>
    <w:rsid w:val="00304A9F"/>
    <w:rsid w:val="00306434"/>
    <w:rsid w:val="0030677C"/>
    <w:rsid w:val="00307044"/>
    <w:rsid w:val="003071D2"/>
    <w:rsid w:val="0031050F"/>
    <w:rsid w:val="003106A4"/>
    <w:rsid w:val="0031238B"/>
    <w:rsid w:val="003124CB"/>
    <w:rsid w:val="00312F2D"/>
    <w:rsid w:val="00313654"/>
    <w:rsid w:val="003169A2"/>
    <w:rsid w:val="00316C62"/>
    <w:rsid w:val="00321C80"/>
    <w:rsid w:val="00325911"/>
    <w:rsid w:val="003305B7"/>
    <w:rsid w:val="00330B74"/>
    <w:rsid w:val="00330F8A"/>
    <w:rsid w:val="00331B08"/>
    <w:rsid w:val="00332E50"/>
    <w:rsid w:val="00332F5E"/>
    <w:rsid w:val="00333427"/>
    <w:rsid w:val="003334AD"/>
    <w:rsid w:val="00334125"/>
    <w:rsid w:val="00334894"/>
    <w:rsid w:val="00334B57"/>
    <w:rsid w:val="00334E8A"/>
    <w:rsid w:val="0033553A"/>
    <w:rsid w:val="003429A2"/>
    <w:rsid w:val="003434B5"/>
    <w:rsid w:val="00346CD4"/>
    <w:rsid w:val="00347ACF"/>
    <w:rsid w:val="00350525"/>
    <w:rsid w:val="003534BB"/>
    <w:rsid w:val="00353D28"/>
    <w:rsid w:val="00355190"/>
    <w:rsid w:val="00355577"/>
    <w:rsid w:val="00356DB7"/>
    <w:rsid w:val="00357521"/>
    <w:rsid w:val="00363810"/>
    <w:rsid w:val="00366DA7"/>
    <w:rsid w:val="0037292F"/>
    <w:rsid w:val="003755C4"/>
    <w:rsid w:val="00375D7E"/>
    <w:rsid w:val="003767CC"/>
    <w:rsid w:val="00380D76"/>
    <w:rsid w:val="00382984"/>
    <w:rsid w:val="003832FA"/>
    <w:rsid w:val="00383308"/>
    <w:rsid w:val="0038410A"/>
    <w:rsid w:val="00384711"/>
    <w:rsid w:val="00385EDD"/>
    <w:rsid w:val="003860B3"/>
    <w:rsid w:val="0039024E"/>
    <w:rsid w:val="00391760"/>
    <w:rsid w:val="003922CF"/>
    <w:rsid w:val="00392302"/>
    <w:rsid w:val="00392495"/>
    <w:rsid w:val="00392E04"/>
    <w:rsid w:val="0039632E"/>
    <w:rsid w:val="003A0B24"/>
    <w:rsid w:val="003A167C"/>
    <w:rsid w:val="003A2FE0"/>
    <w:rsid w:val="003A4A70"/>
    <w:rsid w:val="003A7CFC"/>
    <w:rsid w:val="003B07DE"/>
    <w:rsid w:val="003B358C"/>
    <w:rsid w:val="003B3C92"/>
    <w:rsid w:val="003B4238"/>
    <w:rsid w:val="003B4EB1"/>
    <w:rsid w:val="003B696E"/>
    <w:rsid w:val="003B792E"/>
    <w:rsid w:val="003D19F7"/>
    <w:rsid w:val="003D2B12"/>
    <w:rsid w:val="003D3078"/>
    <w:rsid w:val="003D401D"/>
    <w:rsid w:val="003E0910"/>
    <w:rsid w:val="003E0BF2"/>
    <w:rsid w:val="003E321A"/>
    <w:rsid w:val="003E7989"/>
    <w:rsid w:val="003E7BF6"/>
    <w:rsid w:val="003F052D"/>
    <w:rsid w:val="003F095F"/>
    <w:rsid w:val="003F246B"/>
    <w:rsid w:val="003F2BE4"/>
    <w:rsid w:val="003F2F01"/>
    <w:rsid w:val="003F635C"/>
    <w:rsid w:val="00402199"/>
    <w:rsid w:val="004032C4"/>
    <w:rsid w:val="004039C5"/>
    <w:rsid w:val="00407911"/>
    <w:rsid w:val="00411F03"/>
    <w:rsid w:val="00413838"/>
    <w:rsid w:val="0041388A"/>
    <w:rsid w:val="0041468A"/>
    <w:rsid w:val="00417401"/>
    <w:rsid w:val="00420710"/>
    <w:rsid w:val="00420C14"/>
    <w:rsid w:val="00420D2D"/>
    <w:rsid w:val="00421EBE"/>
    <w:rsid w:val="004220B0"/>
    <w:rsid w:val="00427E05"/>
    <w:rsid w:val="004302B4"/>
    <w:rsid w:val="00430C9F"/>
    <w:rsid w:val="00432601"/>
    <w:rsid w:val="00433D9B"/>
    <w:rsid w:val="00433DB3"/>
    <w:rsid w:val="00435022"/>
    <w:rsid w:val="00436C1B"/>
    <w:rsid w:val="00440986"/>
    <w:rsid w:val="00441B03"/>
    <w:rsid w:val="00441FB7"/>
    <w:rsid w:val="00446DCC"/>
    <w:rsid w:val="0045219E"/>
    <w:rsid w:val="00453059"/>
    <w:rsid w:val="004532A0"/>
    <w:rsid w:val="00453322"/>
    <w:rsid w:val="00455B4B"/>
    <w:rsid w:val="00456115"/>
    <w:rsid w:val="00457E3C"/>
    <w:rsid w:val="00461FC5"/>
    <w:rsid w:val="004643B8"/>
    <w:rsid w:val="00464FA2"/>
    <w:rsid w:val="004701FA"/>
    <w:rsid w:val="00471804"/>
    <w:rsid w:val="00471F09"/>
    <w:rsid w:val="00473398"/>
    <w:rsid w:val="00475088"/>
    <w:rsid w:val="0047562C"/>
    <w:rsid w:val="00475CF5"/>
    <w:rsid w:val="004764EB"/>
    <w:rsid w:val="00477BDA"/>
    <w:rsid w:val="0048446C"/>
    <w:rsid w:val="00485627"/>
    <w:rsid w:val="004863D1"/>
    <w:rsid w:val="00486469"/>
    <w:rsid w:val="00487124"/>
    <w:rsid w:val="00487D8F"/>
    <w:rsid w:val="00491693"/>
    <w:rsid w:val="00491893"/>
    <w:rsid w:val="004919E7"/>
    <w:rsid w:val="0049448F"/>
    <w:rsid w:val="00494858"/>
    <w:rsid w:val="00494B5E"/>
    <w:rsid w:val="00497CC3"/>
    <w:rsid w:val="004A07DE"/>
    <w:rsid w:val="004A0F5F"/>
    <w:rsid w:val="004A3422"/>
    <w:rsid w:val="004A3DDF"/>
    <w:rsid w:val="004A4C88"/>
    <w:rsid w:val="004A5031"/>
    <w:rsid w:val="004A5C86"/>
    <w:rsid w:val="004B1833"/>
    <w:rsid w:val="004B23A1"/>
    <w:rsid w:val="004B2560"/>
    <w:rsid w:val="004B2AB7"/>
    <w:rsid w:val="004B66DC"/>
    <w:rsid w:val="004C0817"/>
    <w:rsid w:val="004C0F94"/>
    <w:rsid w:val="004C13A3"/>
    <w:rsid w:val="004C1F27"/>
    <w:rsid w:val="004C2A5F"/>
    <w:rsid w:val="004D221C"/>
    <w:rsid w:val="004D2E69"/>
    <w:rsid w:val="004D4071"/>
    <w:rsid w:val="004D4150"/>
    <w:rsid w:val="004E1232"/>
    <w:rsid w:val="004E404B"/>
    <w:rsid w:val="004E64BE"/>
    <w:rsid w:val="004E7264"/>
    <w:rsid w:val="004E7390"/>
    <w:rsid w:val="004E7D3A"/>
    <w:rsid w:val="004F0B08"/>
    <w:rsid w:val="004F3981"/>
    <w:rsid w:val="004F6417"/>
    <w:rsid w:val="004F728D"/>
    <w:rsid w:val="004F768B"/>
    <w:rsid w:val="00502C6C"/>
    <w:rsid w:val="0050551D"/>
    <w:rsid w:val="005061D3"/>
    <w:rsid w:val="00507FF0"/>
    <w:rsid w:val="00510DCB"/>
    <w:rsid w:val="0051128C"/>
    <w:rsid w:val="005117B2"/>
    <w:rsid w:val="0051245A"/>
    <w:rsid w:val="005154B4"/>
    <w:rsid w:val="005158FF"/>
    <w:rsid w:val="00516661"/>
    <w:rsid w:val="00516EE4"/>
    <w:rsid w:val="00516F72"/>
    <w:rsid w:val="0051703D"/>
    <w:rsid w:val="0052015E"/>
    <w:rsid w:val="00521D38"/>
    <w:rsid w:val="00535629"/>
    <w:rsid w:val="005359CF"/>
    <w:rsid w:val="00541345"/>
    <w:rsid w:val="00541F98"/>
    <w:rsid w:val="00545AB3"/>
    <w:rsid w:val="005461B3"/>
    <w:rsid w:val="005504D2"/>
    <w:rsid w:val="0055104C"/>
    <w:rsid w:val="0055182B"/>
    <w:rsid w:val="00552B49"/>
    <w:rsid w:val="00553A0D"/>
    <w:rsid w:val="00556C24"/>
    <w:rsid w:val="005571BB"/>
    <w:rsid w:val="00560445"/>
    <w:rsid w:val="00562084"/>
    <w:rsid w:val="005625D2"/>
    <w:rsid w:val="005633AF"/>
    <w:rsid w:val="00564FC0"/>
    <w:rsid w:val="0056502A"/>
    <w:rsid w:val="0056542C"/>
    <w:rsid w:val="005658FB"/>
    <w:rsid w:val="005662C3"/>
    <w:rsid w:val="00567713"/>
    <w:rsid w:val="00572AF3"/>
    <w:rsid w:val="0057526B"/>
    <w:rsid w:val="00575D2B"/>
    <w:rsid w:val="00576E15"/>
    <w:rsid w:val="005821D3"/>
    <w:rsid w:val="005827E4"/>
    <w:rsid w:val="00591303"/>
    <w:rsid w:val="00593AF6"/>
    <w:rsid w:val="005A06A8"/>
    <w:rsid w:val="005A1CEA"/>
    <w:rsid w:val="005B1601"/>
    <w:rsid w:val="005B26BB"/>
    <w:rsid w:val="005B5C6C"/>
    <w:rsid w:val="005B74A7"/>
    <w:rsid w:val="005C0EF7"/>
    <w:rsid w:val="005C13D9"/>
    <w:rsid w:val="005C254B"/>
    <w:rsid w:val="005C2A50"/>
    <w:rsid w:val="005C549A"/>
    <w:rsid w:val="005C7BB5"/>
    <w:rsid w:val="005D1E01"/>
    <w:rsid w:val="005D2EB1"/>
    <w:rsid w:val="005D55EB"/>
    <w:rsid w:val="005D590A"/>
    <w:rsid w:val="005D7925"/>
    <w:rsid w:val="005E037F"/>
    <w:rsid w:val="005E256B"/>
    <w:rsid w:val="005E3DE4"/>
    <w:rsid w:val="005E54C6"/>
    <w:rsid w:val="005F28B4"/>
    <w:rsid w:val="005F37F0"/>
    <w:rsid w:val="005F3C29"/>
    <w:rsid w:val="005F4A82"/>
    <w:rsid w:val="005F4C08"/>
    <w:rsid w:val="005F4C0B"/>
    <w:rsid w:val="005F72A8"/>
    <w:rsid w:val="006015FD"/>
    <w:rsid w:val="006036F3"/>
    <w:rsid w:val="00603F46"/>
    <w:rsid w:val="00604679"/>
    <w:rsid w:val="00604D0A"/>
    <w:rsid w:val="0061027A"/>
    <w:rsid w:val="00610CB8"/>
    <w:rsid w:val="00611284"/>
    <w:rsid w:val="006121B1"/>
    <w:rsid w:val="00613DDF"/>
    <w:rsid w:val="00615058"/>
    <w:rsid w:val="00615643"/>
    <w:rsid w:val="00616411"/>
    <w:rsid w:val="00622425"/>
    <w:rsid w:val="00622A4D"/>
    <w:rsid w:val="0062390A"/>
    <w:rsid w:val="00623D5E"/>
    <w:rsid w:val="00631ABE"/>
    <w:rsid w:val="00631FA0"/>
    <w:rsid w:val="00632737"/>
    <w:rsid w:val="006341E9"/>
    <w:rsid w:val="00634676"/>
    <w:rsid w:val="00634C33"/>
    <w:rsid w:val="0063611E"/>
    <w:rsid w:val="0063620E"/>
    <w:rsid w:val="00636740"/>
    <w:rsid w:val="00636843"/>
    <w:rsid w:val="006372AE"/>
    <w:rsid w:val="00641293"/>
    <w:rsid w:val="00641FEA"/>
    <w:rsid w:val="006469AD"/>
    <w:rsid w:val="00655967"/>
    <w:rsid w:val="00665AE3"/>
    <w:rsid w:val="00666F0E"/>
    <w:rsid w:val="00667124"/>
    <w:rsid w:val="00670796"/>
    <w:rsid w:val="006753A3"/>
    <w:rsid w:val="006755C3"/>
    <w:rsid w:val="00675D92"/>
    <w:rsid w:val="00676499"/>
    <w:rsid w:val="0067660B"/>
    <w:rsid w:val="00676C98"/>
    <w:rsid w:val="006777B0"/>
    <w:rsid w:val="0068224D"/>
    <w:rsid w:val="00682676"/>
    <w:rsid w:val="00687686"/>
    <w:rsid w:val="0069254A"/>
    <w:rsid w:val="00693530"/>
    <w:rsid w:val="006948D7"/>
    <w:rsid w:val="0069674A"/>
    <w:rsid w:val="00696B7F"/>
    <w:rsid w:val="006A0118"/>
    <w:rsid w:val="006A0430"/>
    <w:rsid w:val="006A22EC"/>
    <w:rsid w:val="006A4C78"/>
    <w:rsid w:val="006A785D"/>
    <w:rsid w:val="006A7C21"/>
    <w:rsid w:val="006B10DC"/>
    <w:rsid w:val="006B1F8B"/>
    <w:rsid w:val="006B2031"/>
    <w:rsid w:val="006B31D2"/>
    <w:rsid w:val="006B32DB"/>
    <w:rsid w:val="006B4C28"/>
    <w:rsid w:val="006B512D"/>
    <w:rsid w:val="006B66F6"/>
    <w:rsid w:val="006C0CAA"/>
    <w:rsid w:val="006C2FA5"/>
    <w:rsid w:val="006C5F2C"/>
    <w:rsid w:val="006C6EF2"/>
    <w:rsid w:val="006C7494"/>
    <w:rsid w:val="006C7BA2"/>
    <w:rsid w:val="006D0DF6"/>
    <w:rsid w:val="006D2CAF"/>
    <w:rsid w:val="006D2E0C"/>
    <w:rsid w:val="006D69C8"/>
    <w:rsid w:val="006D6B52"/>
    <w:rsid w:val="006D7AA0"/>
    <w:rsid w:val="006E085C"/>
    <w:rsid w:val="006E2305"/>
    <w:rsid w:val="006E3081"/>
    <w:rsid w:val="006E5668"/>
    <w:rsid w:val="006F1302"/>
    <w:rsid w:val="006F3412"/>
    <w:rsid w:val="006F4E8F"/>
    <w:rsid w:val="006F59FB"/>
    <w:rsid w:val="0070004D"/>
    <w:rsid w:val="00700313"/>
    <w:rsid w:val="00701347"/>
    <w:rsid w:val="00702F07"/>
    <w:rsid w:val="00703EB6"/>
    <w:rsid w:val="00704820"/>
    <w:rsid w:val="0070616E"/>
    <w:rsid w:val="00710A22"/>
    <w:rsid w:val="00710FDF"/>
    <w:rsid w:val="00711F38"/>
    <w:rsid w:val="00712B48"/>
    <w:rsid w:val="00714746"/>
    <w:rsid w:val="00714FE7"/>
    <w:rsid w:val="0071608E"/>
    <w:rsid w:val="00716F33"/>
    <w:rsid w:val="00717727"/>
    <w:rsid w:val="00717A8B"/>
    <w:rsid w:val="00717BBE"/>
    <w:rsid w:val="007200B2"/>
    <w:rsid w:val="00720457"/>
    <w:rsid w:val="0072558A"/>
    <w:rsid w:val="00727C56"/>
    <w:rsid w:val="00731967"/>
    <w:rsid w:val="00731E24"/>
    <w:rsid w:val="00733F09"/>
    <w:rsid w:val="0073424B"/>
    <w:rsid w:val="00734307"/>
    <w:rsid w:val="007413BE"/>
    <w:rsid w:val="007458C1"/>
    <w:rsid w:val="007470E1"/>
    <w:rsid w:val="0074780F"/>
    <w:rsid w:val="00747FA3"/>
    <w:rsid w:val="007502BB"/>
    <w:rsid w:val="00751360"/>
    <w:rsid w:val="00751D38"/>
    <w:rsid w:val="00752F53"/>
    <w:rsid w:val="007533EF"/>
    <w:rsid w:val="00753738"/>
    <w:rsid w:val="007538E7"/>
    <w:rsid w:val="00753D4E"/>
    <w:rsid w:val="00754C3B"/>
    <w:rsid w:val="00756C23"/>
    <w:rsid w:val="0076634E"/>
    <w:rsid w:val="007670F1"/>
    <w:rsid w:val="0077001F"/>
    <w:rsid w:val="0077197A"/>
    <w:rsid w:val="007720F0"/>
    <w:rsid w:val="007742E7"/>
    <w:rsid w:val="007759FB"/>
    <w:rsid w:val="0077664B"/>
    <w:rsid w:val="0077681D"/>
    <w:rsid w:val="00777D23"/>
    <w:rsid w:val="00781A29"/>
    <w:rsid w:val="007821D3"/>
    <w:rsid w:val="00786A79"/>
    <w:rsid w:val="00786C88"/>
    <w:rsid w:val="00790D73"/>
    <w:rsid w:val="007919D4"/>
    <w:rsid w:val="00793FD4"/>
    <w:rsid w:val="0079480B"/>
    <w:rsid w:val="00796E3F"/>
    <w:rsid w:val="007976E5"/>
    <w:rsid w:val="007A0882"/>
    <w:rsid w:val="007A0F97"/>
    <w:rsid w:val="007A19EB"/>
    <w:rsid w:val="007A43A8"/>
    <w:rsid w:val="007A4B6E"/>
    <w:rsid w:val="007A5030"/>
    <w:rsid w:val="007A6DC7"/>
    <w:rsid w:val="007A73CD"/>
    <w:rsid w:val="007A7422"/>
    <w:rsid w:val="007A7D8B"/>
    <w:rsid w:val="007B416F"/>
    <w:rsid w:val="007B45A3"/>
    <w:rsid w:val="007B6903"/>
    <w:rsid w:val="007B6F9A"/>
    <w:rsid w:val="007C057E"/>
    <w:rsid w:val="007C6025"/>
    <w:rsid w:val="007C6B41"/>
    <w:rsid w:val="007D1374"/>
    <w:rsid w:val="007D3A04"/>
    <w:rsid w:val="007D3A66"/>
    <w:rsid w:val="007D48E6"/>
    <w:rsid w:val="007D4A39"/>
    <w:rsid w:val="007D54EA"/>
    <w:rsid w:val="007E1CC1"/>
    <w:rsid w:val="007E2589"/>
    <w:rsid w:val="007E3782"/>
    <w:rsid w:val="007E381B"/>
    <w:rsid w:val="007E5101"/>
    <w:rsid w:val="007E5E53"/>
    <w:rsid w:val="007E6922"/>
    <w:rsid w:val="007E6B32"/>
    <w:rsid w:val="007E6D98"/>
    <w:rsid w:val="007F281E"/>
    <w:rsid w:val="007F2E8B"/>
    <w:rsid w:val="007F2FBA"/>
    <w:rsid w:val="007F5A23"/>
    <w:rsid w:val="007F7304"/>
    <w:rsid w:val="007F7A4F"/>
    <w:rsid w:val="0080142D"/>
    <w:rsid w:val="00806A8D"/>
    <w:rsid w:val="00806F3A"/>
    <w:rsid w:val="0081033A"/>
    <w:rsid w:val="0081062B"/>
    <w:rsid w:val="00811BFF"/>
    <w:rsid w:val="00811C30"/>
    <w:rsid w:val="008263EF"/>
    <w:rsid w:val="00826ABA"/>
    <w:rsid w:val="00826B36"/>
    <w:rsid w:val="00830B1A"/>
    <w:rsid w:val="00830C03"/>
    <w:rsid w:val="00834373"/>
    <w:rsid w:val="00837F70"/>
    <w:rsid w:val="0084033F"/>
    <w:rsid w:val="00840B1E"/>
    <w:rsid w:val="008414C2"/>
    <w:rsid w:val="0084386E"/>
    <w:rsid w:val="00843996"/>
    <w:rsid w:val="00843B57"/>
    <w:rsid w:val="0084549D"/>
    <w:rsid w:val="0084653F"/>
    <w:rsid w:val="008552F1"/>
    <w:rsid w:val="00857332"/>
    <w:rsid w:val="008575B0"/>
    <w:rsid w:val="00861C6C"/>
    <w:rsid w:val="00864346"/>
    <w:rsid w:val="0086750D"/>
    <w:rsid w:val="00872D0B"/>
    <w:rsid w:val="00873BE9"/>
    <w:rsid w:val="00880889"/>
    <w:rsid w:val="0088156F"/>
    <w:rsid w:val="00883477"/>
    <w:rsid w:val="008840E7"/>
    <w:rsid w:val="00884A14"/>
    <w:rsid w:val="00886A3C"/>
    <w:rsid w:val="00891D0A"/>
    <w:rsid w:val="0089379A"/>
    <w:rsid w:val="00893C58"/>
    <w:rsid w:val="00896BCE"/>
    <w:rsid w:val="00896E4E"/>
    <w:rsid w:val="00897ED1"/>
    <w:rsid w:val="008A1BE5"/>
    <w:rsid w:val="008A3523"/>
    <w:rsid w:val="008A68FB"/>
    <w:rsid w:val="008A6ACA"/>
    <w:rsid w:val="008A7A5A"/>
    <w:rsid w:val="008B19FD"/>
    <w:rsid w:val="008B21CD"/>
    <w:rsid w:val="008B3D38"/>
    <w:rsid w:val="008B4A34"/>
    <w:rsid w:val="008B6252"/>
    <w:rsid w:val="008B727C"/>
    <w:rsid w:val="008C12D9"/>
    <w:rsid w:val="008C1DA3"/>
    <w:rsid w:val="008C579B"/>
    <w:rsid w:val="008C58F1"/>
    <w:rsid w:val="008C65E6"/>
    <w:rsid w:val="008D1049"/>
    <w:rsid w:val="008D1474"/>
    <w:rsid w:val="008D28D7"/>
    <w:rsid w:val="008D2BA5"/>
    <w:rsid w:val="008D726B"/>
    <w:rsid w:val="008E0DFB"/>
    <w:rsid w:val="008E306B"/>
    <w:rsid w:val="008E567D"/>
    <w:rsid w:val="008E5836"/>
    <w:rsid w:val="008E5A5B"/>
    <w:rsid w:val="008E75DB"/>
    <w:rsid w:val="008E7FB8"/>
    <w:rsid w:val="008F083F"/>
    <w:rsid w:val="008F09BF"/>
    <w:rsid w:val="008F159E"/>
    <w:rsid w:val="008F3629"/>
    <w:rsid w:val="008F3868"/>
    <w:rsid w:val="008F406B"/>
    <w:rsid w:val="008F44AE"/>
    <w:rsid w:val="00901E7E"/>
    <w:rsid w:val="00903031"/>
    <w:rsid w:val="0090763F"/>
    <w:rsid w:val="00910D53"/>
    <w:rsid w:val="00912232"/>
    <w:rsid w:val="0091266D"/>
    <w:rsid w:val="00913C21"/>
    <w:rsid w:val="00913C80"/>
    <w:rsid w:val="00913D70"/>
    <w:rsid w:val="00916066"/>
    <w:rsid w:val="0091794E"/>
    <w:rsid w:val="009212DF"/>
    <w:rsid w:val="00921DE3"/>
    <w:rsid w:val="00921F52"/>
    <w:rsid w:val="00926395"/>
    <w:rsid w:val="00927C77"/>
    <w:rsid w:val="00930D35"/>
    <w:rsid w:val="00932C4C"/>
    <w:rsid w:val="00933C09"/>
    <w:rsid w:val="009362CE"/>
    <w:rsid w:val="00941A81"/>
    <w:rsid w:val="00942188"/>
    <w:rsid w:val="00944544"/>
    <w:rsid w:val="00946777"/>
    <w:rsid w:val="00950AA1"/>
    <w:rsid w:val="00950C8F"/>
    <w:rsid w:val="00951466"/>
    <w:rsid w:val="00952319"/>
    <w:rsid w:val="00954087"/>
    <w:rsid w:val="00957147"/>
    <w:rsid w:val="009619D6"/>
    <w:rsid w:val="00962492"/>
    <w:rsid w:val="00964538"/>
    <w:rsid w:val="0096608E"/>
    <w:rsid w:val="00966816"/>
    <w:rsid w:val="009670D8"/>
    <w:rsid w:val="00967719"/>
    <w:rsid w:val="00970432"/>
    <w:rsid w:val="009716EE"/>
    <w:rsid w:val="00972A97"/>
    <w:rsid w:val="00973D08"/>
    <w:rsid w:val="0097613D"/>
    <w:rsid w:val="0097673F"/>
    <w:rsid w:val="00976D7F"/>
    <w:rsid w:val="00976FFF"/>
    <w:rsid w:val="009776B2"/>
    <w:rsid w:val="0098468B"/>
    <w:rsid w:val="00986C37"/>
    <w:rsid w:val="0098730F"/>
    <w:rsid w:val="00992776"/>
    <w:rsid w:val="00992938"/>
    <w:rsid w:val="00992B40"/>
    <w:rsid w:val="00992FDE"/>
    <w:rsid w:val="00995625"/>
    <w:rsid w:val="009965E5"/>
    <w:rsid w:val="00996846"/>
    <w:rsid w:val="009975CF"/>
    <w:rsid w:val="009A0FE3"/>
    <w:rsid w:val="009A1A57"/>
    <w:rsid w:val="009A1AD6"/>
    <w:rsid w:val="009A573C"/>
    <w:rsid w:val="009A575B"/>
    <w:rsid w:val="009A5A76"/>
    <w:rsid w:val="009B233D"/>
    <w:rsid w:val="009B28A0"/>
    <w:rsid w:val="009B4FC9"/>
    <w:rsid w:val="009B53BD"/>
    <w:rsid w:val="009B63AA"/>
    <w:rsid w:val="009B71B3"/>
    <w:rsid w:val="009B7645"/>
    <w:rsid w:val="009C260D"/>
    <w:rsid w:val="009C46E6"/>
    <w:rsid w:val="009C4953"/>
    <w:rsid w:val="009C49A1"/>
    <w:rsid w:val="009C56E0"/>
    <w:rsid w:val="009C6440"/>
    <w:rsid w:val="009D03E6"/>
    <w:rsid w:val="009D1EE5"/>
    <w:rsid w:val="009D2E1D"/>
    <w:rsid w:val="009D3329"/>
    <w:rsid w:val="009D3F12"/>
    <w:rsid w:val="009E4830"/>
    <w:rsid w:val="009E5634"/>
    <w:rsid w:val="009E5984"/>
    <w:rsid w:val="009E68D3"/>
    <w:rsid w:val="009F1847"/>
    <w:rsid w:val="009F1CA0"/>
    <w:rsid w:val="009F730F"/>
    <w:rsid w:val="009F7351"/>
    <w:rsid w:val="00A00645"/>
    <w:rsid w:val="00A1284F"/>
    <w:rsid w:val="00A15B92"/>
    <w:rsid w:val="00A16241"/>
    <w:rsid w:val="00A1709F"/>
    <w:rsid w:val="00A2108C"/>
    <w:rsid w:val="00A215E8"/>
    <w:rsid w:val="00A216DA"/>
    <w:rsid w:val="00A2202F"/>
    <w:rsid w:val="00A2260B"/>
    <w:rsid w:val="00A247DE"/>
    <w:rsid w:val="00A27572"/>
    <w:rsid w:val="00A3035A"/>
    <w:rsid w:val="00A306F9"/>
    <w:rsid w:val="00A30749"/>
    <w:rsid w:val="00A30EED"/>
    <w:rsid w:val="00A32358"/>
    <w:rsid w:val="00A36335"/>
    <w:rsid w:val="00A36E90"/>
    <w:rsid w:val="00A40DCD"/>
    <w:rsid w:val="00A42C97"/>
    <w:rsid w:val="00A45527"/>
    <w:rsid w:val="00A46425"/>
    <w:rsid w:val="00A46927"/>
    <w:rsid w:val="00A50BBF"/>
    <w:rsid w:val="00A61194"/>
    <w:rsid w:val="00A61D1B"/>
    <w:rsid w:val="00A63070"/>
    <w:rsid w:val="00A6308D"/>
    <w:rsid w:val="00A63EC5"/>
    <w:rsid w:val="00A64E99"/>
    <w:rsid w:val="00A65A0A"/>
    <w:rsid w:val="00A65C31"/>
    <w:rsid w:val="00A65E3C"/>
    <w:rsid w:val="00A66FE0"/>
    <w:rsid w:val="00A70AF5"/>
    <w:rsid w:val="00A71A51"/>
    <w:rsid w:val="00A75A3A"/>
    <w:rsid w:val="00A75C37"/>
    <w:rsid w:val="00A7787F"/>
    <w:rsid w:val="00A77E68"/>
    <w:rsid w:val="00A83001"/>
    <w:rsid w:val="00A840A6"/>
    <w:rsid w:val="00A86850"/>
    <w:rsid w:val="00A90E0D"/>
    <w:rsid w:val="00A91808"/>
    <w:rsid w:val="00A97C74"/>
    <w:rsid w:val="00AA02D7"/>
    <w:rsid w:val="00AA09CC"/>
    <w:rsid w:val="00AA0F12"/>
    <w:rsid w:val="00AA3C5D"/>
    <w:rsid w:val="00AA44C5"/>
    <w:rsid w:val="00AA5B8E"/>
    <w:rsid w:val="00AA6091"/>
    <w:rsid w:val="00AA6ABC"/>
    <w:rsid w:val="00AC06B9"/>
    <w:rsid w:val="00AC22BC"/>
    <w:rsid w:val="00AC5167"/>
    <w:rsid w:val="00AC51BB"/>
    <w:rsid w:val="00AC5540"/>
    <w:rsid w:val="00AC79A2"/>
    <w:rsid w:val="00AD040A"/>
    <w:rsid w:val="00AD0D71"/>
    <w:rsid w:val="00AD15CD"/>
    <w:rsid w:val="00AD4392"/>
    <w:rsid w:val="00AD5ED4"/>
    <w:rsid w:val="00AE023F"/>
    <w:rsid w:val="00AE0399"/>
    <w:rsid w:val="00AE09E5"/>
    <w:rsid w:val="00AE28B1"/>
    <w:rsid w:val="00AE4187"/>
    <w:rsid w:val="00AE572A"/>
    <w:rsid w:val="00AE6C86"/>
    <w:rsid w:val="00AE705D"/>
    <w:rsid w:val="00AF30C0"/>
    <w:rsid w:val="00AF4580"/>
    <w:rsid w:val="00AF478C"/>
    <w:rsid w:val="00AF47DF"/>
    <w:rsid w:val="00B02417"/>
    <w:rsid w:val="00B045AD"/>
    <w:rsid w:val="00B059DA"/>
    <w:rsid w:val="00B0638B"/>
    <w:rsid w:val="00B06726"/>
    <w:rsid w:val="00B10B9E"/>
    <w:rsid w:val="00B11D75"/>
    <w:rsid w:val="00B15F82"/>
    <w:rsid w:val="00B1667E"/>
    <w:rsid w:val="00B20089"/>
    <w:rsid w:val="00B20303"/>
    <w:rsid w:val="00B21BA1"/>
    <w:rsid w:val="00B2257C"/>
    <w:rsid w:val="00B23B2F"/>
    <w:rsid w:val="00B23F5D"/>
    <w:rsid w:val="00B2407E"/>
    <w:rsid w:val="00B2606C"/>
    <w:rsid w:val="00B26A8E"/>
    <w:rsid w:val="00B33100"/>
    <w:rsid w:val="00B33563"/>
    <w:rsid w:val="00B33D2C"/>
    <w:rsid w:val="00B343D3"/>
    <w:rsid w:val="00B34B84"/>
    <w:rsid w:val="00B37CF2"/>
    <w:rsid w:val="00B40B35"/>
    <w:rsid w:val="00B42075"/>
    <w:rsid w:val="00B42850"/>
    <w:rsid w:val="00B43759"/>
    <w:rsid w:val="00B45E50"/>
    <w:rsid w:val="00B47300"/>
    <w:rsid w:val="00B5036B"/>
    <w:rsid w:val="00B50895"/>
    <w:rsid w:val="00B50F4B"/>
    <w:rsid w:val="00B5111F"/>
    <w:rsid w:val="00B51454"/>
    <w:rsid w:val="00B51E93"/>
    <w:rsid w:val="00B5397A"/>
    <w:rsid w:val="00B53E42"/>
    <w:rsid w:val="00B560E3"/>
    <w:rsid w:val="00B56174"/>
    <w:rsid w:val="00B56699"/>
    <w:rsid w:val="00B607A4"/>
    <w:rsid w:val="00B61FA6"/>
    <w:rsid w:val="00B64441"/>
    <w:rsid w:val="00B64E18"/>
    <w:rsid w:val="00B64F13"/>
    <w:rsid w:val="00B65AC3"/>
    <w:rsid w:val="00B663C1"/>
    <w:rsid w:val="00B676A1"/>
    <w:rsid w:val="00B71318"/>
    <w:rsid w:val="00B75387"/>
    <w:rsid w:val="00B75488"/>
    <w:rsid w:val="00B8148F"/>
    <w:rsid w:val="00B838D2"/>
    <w:rsid w:val="00B84EF1"/>
    <w:rsid w:val="00B86AC6"/>
    <w:rsid w:val="00B91C5C"/>
    <w:rsid w:val="00B93C5F"/>
    <w:rsid w:val="00B94CB5"/>
    <w:rsid w:val="00B96F29"/>
    <w:rsid w:val="00BA0348"/>
    <w:rsid w:val="00BA11EA"/>
    <w:rsid w:val="00BA347E"/>
    <w:rsid w:val="00BA447E"/>
    <w:rsid w:val="00BA4877"/>
    <w:rsid w:val="00BA4F58"/>
    <w:rsid w:val="00BA50E1"/>
    <w:rsid w:val="00BA5D85"/>
    <w:rsid w:val="00BA6283"/>
    <w:rsid w:val="00BB112F"/>
    <w:rsid w:val="00BB4297"/>
    <w:rsid w:val="00BB42D2"/>
    <w:rsid w:val="00BB4E78"/>
    <w:rsid w:val="00BB6740"/>
    <w:rsid w:val="00BB779E"/>
    <w:rsid w:val="00BC0C27"/>
    <w:rsid w:val="00BC3E88"/>
    <w:rsid w:val="00BC4ABC"/>
    <w:rsid w:val="00BC658A"/>
    <w:rsid w:val="00BC65D0"/>
    <w:rsid w:val="00BC6A3C"/>
    <w:rsid w:val="00BD2870"/>
    <w:rsid w:val="00BD36DC"/>
    <w:rsid w:val="00BD4B14"/>
    <w:rsid w:val="00BD6CB3"/>
    <w:rsid w:val="00BD7549"/>
    <w:rsid w:val="00BD7D76"/>
    <w:rsid w:val="00BE5162"/>
    <w:rsid w:val="00BE5537"/>
    <w:rsid w:val="00BE6850"/>
    <w:rsid w:val="00BE7B29"/>
    <w:rsid w:val="00BF0F0F"/>
    <w:rsid w:val="00BF5771"/>
    <w:rsid w:val="00BF5C6D"/>
    <w:rsid w:val="00C030C3"/>
    <w:rsid w:val="00C03C3E"/>
    <w:rsid w:val="00C06C52"/>
    <w:rsid w:val="00C07042"/>
    <w:rsid w:val="00C0720F"/>
    <w:rsid w:val="00C10B8B"/>
    <w:rsid w:val="00C10ED7"/>
    <w:rsid w:val="00C122CD"/>
    <w:rsid w:val="00C15C07"/>
    <w:rsid w:val="00C15C7E"/>
    <w:rsid w:val="00C15EA8"/>
    <w:rsid w:val="00C24475"/>
    <w:rsid w:val="00C249CC"/>
    <w:rsid w:val="00C3120D"/>
    <w:rsid w:val="00C32A28"/>
    <w:rsid w:val="00C32B50"/>
    <w:rsid w:val="00C35336"/>
    <w:rsid w:val="00C35721"/>
    <w:rsid w:val="00C359D5"/>
    <w:rsid w:val="00C37200"/>
    <w:rsid w:val="00C406CC"/>
    <w:rsid w:val="00C40A87"/>
    <w:rsid w:val="00C4188E"/>
    <w:rsid w:val="00C43ADA"/>
    <w:rsid w:val="00C45777"/>
    <w:rsid w:val="00C469CA"/>
    <w:rsid w:val="00C51290"/>
    <w:rsid w:val="00C52206"/>
    <w:rsid w:val="00C522FF"/>
    <w:rsid w:val="00C541C0"/>
    <w:rsid w:val="00C55AD3"/>
    <w:rsid w:val="00C60ED4"/>
    <w:rsid w:val="00C61EE3"/>
    <w:rsid w:val="00C6325E"/>
    <w:rsid w:val="00C64080"/>
    <w:rsid w:val="00C74084"/>
    <w:rsid w:val="00C759CF"/>
    <w:rsid w:val="00C763D9"/>
    <w:rsid w:val="00C76D16"/>
    <w:rsid w:val="00C77F8D"/>
    <w:rsid w:val="00C80F53"/>
    <w:rsid w:val="00C823BB"/>
    <w:rsid w:val="00C827D5"/>
    <w:rsid w:val="00C867C2"/>
    <w:rsid w:val="00C87118"/>
    <w:rsid w:val="00C8740E"/>
    <w:rsid w:val="00C94C21"/>
    <w:rsid w:val="00C95F1C"/>
    <w:rsid w:val="00C97B5E"/>
    <w:rsid w:val="00CA0340"/>
    <w:rsid w:val="00CA161C"/>
    <w:rsid w:val="00CA1DF9"/>
    <w:rsid w:val="00CA214E"/>
    <w:rsid w:val="00CA562D"/>
    <w:rsid w:val="00CA61BB"/>
    <w:rsid w:val="00CA718A"/>
    <w:rsid w:val="00CB55DB"/>
    <w:rsid w:val="00CC1535"/>
    <w:rsid w:val="00CC20C0"/>
    <w:rsid w:val="00CC215A"/>
    <w:rsid w:val="00CC260F"/>
    <w:rsid w:val="00CC5281"/>
    <w:rsid w:val="00CD08E3"/>
    <w:rsid w:val="00CD0ECB"/>
    <w:rsid w:val="00CD423B"/>
    <w:rsid w:val="00CD58D9"/>
    <w:rsid w:val="00CD7596"/>
    <w:rsid w:val="00CD76A9"/>
    <w:rsid w:val="00CE102A"/>
    <w:rsid w:val="00CE1C88"/>
    <w:rsid w:val="00CE58FF"/>
    <w:rsid w:val="00CE5AEF"/>
    <w:rsid w:val="00CE78F9"/>
    <w:rsid w:val="00CF0FE9"/>
    <w:rsid w:val="00CF18CE"/>
    <w:rsid w:val="00CF1DF7"/>
    <w:rsid w:val="00CF31B6"/>
    <w:rsid w:val="00CF3399"/>
    <w:rsid w:val="00CF3A8F"/>
    <w:rsid w:val="00CF6FE6"/>
    <w:rsid w:val="00CF70C8"/>
    <w:rsid w:val="00D005BF"/>
    <w:rsid w:val="00D019FB"/>
    <w:rsid w:val="00D01CFD"/>
    <w:rsid w:val="00D03EBD"/>
    <w:rsid w:val="00D108BA"/>
    <w:rsid w:val="00D110E9"/>
    <w:rsid w:val="00D12E65"/>
    <w:rsid w:val="00D159FE"/>
    <w:rsid w:val="00D15BD5"/>
    <w:rsid w:val="00D21FBC"/>
    <w:rsid w:val="00D22625"/>
    <w:rsid w:val="00D228C8"/>
    <w:rsid w:val="00D22D27"/>
    <w:rsid w:val="00D240C3"/>
    <w:rsid w:val="00D24772"/>
    <w:rsid w:val="00D263D3"/>
    <w:rsid w:val="00D2735E"/>
    <w:rsid w:val="00D30BCB"/>
    <w:rsid w:val="00D328D4"/>
    <w:rsid w:val="00D3451C"/>
    <w:rsid w:val="00D34857"/>
    <w:rsid w:val="00D34956"/>
    <w:rsid w:val="00D36401"/>
    <w:rsid w:val="00D36FB9"/>
    <w:rsid w:val="00D371CB"/>
    <w:rsid w:val="00D40E80"/>
    <w:rsid w:val="00D4181B"/>
    <w:rsid w:val="00D440C6"/>
    <w:rsid w:val="00D44412"/>
    <w:rsid w:val="00D45F67"/>
    <w:rsid w:val="00D5192E"/>
    <w:rsid w:val="00D523EC"/>
    <w:rsid w:val="00D52529"/>
    <w:rsid w:val="00D57BB7"/>
    <w:rsid w:val="00D606D0"/>
    <w:rsid w:val="00D61838"/>
    <w:rsid w:val="00D61C32"/>
    <w:rsid w:val="00D62107"/>
    <w:rsid w:val="00D6230A"/>
    <w:rsid w:val="00D630D0"/>
    <w:rsid w:val="00D6383D"/>
    <w:rsid w:val="00D65031"/>
    <w:rsid w:val="00D660A3"/>
    <w:rsid w:val="00D67688"/>
    <w:rsid w:val="00D7153C"/>
    <w:rsid w:val="00D71E63"/>
    <w:rsid w:val="00D81F69"/>
    <w:rsid w:val="00D8629C"/>
    <w:rsid w:val="00D87BF7"/>
    <w:rsid w:val="00D91221"/>
    <w:rsid w:val="00D93741"/>
    <w:rsid w:val="00D9497A"/>
    <w:rsid w:val="00D96157"/>
    <w:rsid w:val="00DA2B28"/>
    <w:rsid w:val="00DA3311"/>
    <w:rsid w:val="00DA403F"/>
    <w:rsid w:val="00DA48B4"/>
    <w:rsid w:val="00DA5190"/>
    <w:rsid w:val="00DB19BC"/>
    <w:rsid w:val="00DB1FE5"/>
    <w:rsid w:val="00DB7D34"/>
    <w:rsid w:val="00DC2375"/>
    <w:rsid w:val="00DC68BD"/>
    <w:rsid w:val="00DD1E91"/>
    <w:rsid w:val="00DD2873"/>
    <w:rsid w:val="00DD3FCA"/>
    <w:rsid w:val="00DD5CE0"/>
    <w:rsid w:val="00DD6413"/>
    <w:rsid w:val="00DD6F6F"/>
    <w:rsid w:val="00DD6FA7"/>
    <w:rsid w:val="00DD70B3"/>
    <w:rsid w:val="00DD76C7"/>
    <w:rsid w:val="00DD7800"/>
    <w:rsid w:val="00DE139E"/>
    <w:rsid w:val="00DE1F52"/>
    <w:rsid w:val="00DE22B4"/>
    <w:rsid w:val="00DE3545"/>
    <w:rsid w:val="00DE5796"/>
    <w:rsid w:val="00DE5F2F"/>
    <w:rsid w:val="00DE65D8"/>
    <w:rsid w:val="00DE7BEA"/>
    <w:rsid w:val="00DF089F"/>
    <w:rsid w:val="00DF269D"/>
    <w:rsid w:val="00DF2DA9"/>
    <w:rsid w:val="00DF50B1"/>
    <w:rsid w:val="00DF55F1"/>
    <w:rsid w:val="00DF6F02"/>
    <w:rsid w:val="00DF7266"/>
    <w:rsid w:val="00E00722"/>
    <w:rsid w:val="00E00864"/>
    <w:rsid w:val="00E023E3"/>
    <w:rsid w:val="00E047BD"/>
    <w:rsid w:val="00E07222"/>
    <w:rsid w:val="00E1101A"/>
    <w:rsid w:val="00E11208"/>
    <w:rsid w:val="00E12A7B"/>
    <w:rsid w:val="00E1489D"/>
    <w:rsid w:val="00E14D82"/>
    <w:rsid w:val="00E14ED6"/>
    <w:rsid w:val="00E16105"/>
    <w:rsid w:val="00E176F0"/>
    <w:rsid w:val="00E21823"/>
    <w:rsid w:val="00E22CFB"/>
    <w:rsid w:val="00E237FB"/>
    <w:rsid w:val="00E23E97"/>
    <w:rsid w:val="00E24C62"/>
    <w:rsid w:val="00E24FB7"/>
    <w:rsid w:val="00E267DF"/>
    <w:rsid w:val="00E30FC4"/>
    <w:rsid w:val="00E32E01"/>
    <w:rsid w:val="00E33E7A"/>
    <w:rsid w:val="00E350A8"/>
    <w:rsid w:val="00E37420"/>
    <w:rsid w:val="00E40BA5"/>
    <w:rsid w:val="00E40F12"/>
    <w:rsid w:val="00E45A90"/>
    <w:rsid w:val="00E46793"/>
    <w:rsid w:val="00E501F0"/>
    <w:rsid w:val="00E51E48"/>
    <w:rsid w:val="00E51FF4"/>
    <w:rsid w:val="00E526E3"/>
    <w:rsid w:val="00E526F4"/>
    <w:rsid w:val="00E5347B"/>
    <w:rsid w:val="00E54596"/>
    <w:rsid w:val="00E55BEE"/>
    <w:rsid w:val="00E55DD5"/>
    <w:rsid w:val="00E56083"/>
    <w:rsid w:val="00E571E4"/>
    <w:rsid w:val="00E6221F"/>
    <w:rsid w:val="00E63C22"/>
    <w:rsid w:val="00E65B9F"/>
    <w:rsid w:val="00E706E1"/>
    <w:rsid w:val="00E70799"/>
    <w:rsid w:val="00E717B1"/>
    <w:rsid w:val="00E71F99"/>
    <w:rsid w:val="00E74A73"/>
    <w:rsid w:val="00E74FBE"/>
    <w:rsid w:val="00E76E06"/>
    <w:rsid w:val="00E83668"/>
    <w:rsid w:val="00E86F05"/>
    <w:rsid w:val="00E8739F"/>
    <w:rsid w:val="00E8767E"/>
    <w:rsid w:val="00E91335"/>
    <w:rsid w:val="00E93BF5"/>
    <w:rsid w:val="00E951C9"/>
    <w:rsid w:val="00E97D5F"/>
    <w:rsid w:val="00EA0A37"/>
    <w:rsid w:val="00EA1055"/>
    <w:rsid w:val="00EA31A3"/>
    <w:rsid w:val="00EA79BE"/>
    <w:rsid w:val="00EB18B2"/>
    <w:rsid w:val="00EB45FF"/>
    <w:rsid w:val="00EB5581"/>
    <w:rsid w:val="00EB7D10"/>
    <w:rsid w:val="00EC013F"/>
    <w:rsid w:val="00EC036A"/>
    <w:rsid w:val="00EC11D6"/>
    <w:rsid w:val="00EC3BE7"/>
    <w:rsid w:val="00EC6915"/>
    <w:rsid w:val="00ED11E0"/>
    <w:rsid w:val="00ED15D0"/>
    <w:rsid w:val="00ED5036"/>
    <w:rsid w:val="00ED5ED5"/>
    <w:rsid w:val="00ED7851"/>
    <w:rsid w:val="00EE2A0E"/>
    <w:rsid w:val="00EE3728"/>
    <w:rsid w:val="00EE49D7"/>
    <w:rsid w:val="00EE5E2F"/>
    <w:rsid w:val="00EE667A"/>
    <w:rsid w:val="00EE7569"/>
    <w:rsid w:val="00EE7BAC"/>
    <w:rsid w:val="00EE7C38"/>
    <w:rsid w:val="00EF1210"/>
    <w:rsid w:val="00EF166B"/>
    <w:rsid w:val="00EF2C61"/>
    <w:rsid w:val="00EF37BE"/>
    <w:rsid w:val="00EF6584"/>
    <w:rsid w:val="00EF7952"/>
    <w:rsid w:val="00F0146D"/>
    <w:rsid w:val="00F02425"/>
    <w:rsid w:val="00F02A6A"/>
    <w:rsid w:val="00F03A27"/>
    <w:rsid w:val="00F04336"/>
    <w:rsid w:val="00F05488"/>
    <w:rsid w:val="00F06C69"/>
    <w:rsid w:val="00F07410"/>
    <w:rsid w:val="00F10FAE"/>
    <w:rsid w:val="00F122FA"/>
    <w:rsid w:val="00F1413C"/>
    <w:rsid w:val="00F14B0E"/>
    <w:rsid w:val="00F14D5E"/>
    <w:rsid w:val="00F16B74"/>
    <w:rsid w:val="00F1788F"/>
    <w:rsid w:val="00F23FF6"/>
    <w:rsid w:val="00F279F9"/>
    <w:rsid w:val="00F31087"/>
    <w:rsid w:val="00F3323A"/>
    <w:rsid w:val="00F333A0"/>
    <w:rsid w:val="00F36402"/>
    <w:rsid w:val="00F41F8F"/>
    <w:rsid w:val="00F42675"/>
    <w:rsid w:val="00F42FE0"/>
    <w:rsid w:val="00F46B1F"/>
    <w:rsid w:val="00F50374"/>
    <w:rsid w:val="00F51399"/>
    <w:rsid w:val="00F51F77"/>
    <w:rsid w:val="00F52B05"/>
    <w:rsid w:val="00F549AE"/>
    <w:rsid w:val="00F5764F"/>
    <w:rsid w:val="00F63A62"/>
    <w:rsid w:val="00F63C4A"/>
    <w:rsid w:val="00F647AA"/>
    <w:rsid w:val="00F6683A"/>
    <w:rsid w:val="00F71F9D"/>
    <w:rsid w:val="00F72525"/>
    <w:rsid w:val="00F73465"/>
    <w:rsid w:val="00F73D66"/>
    <w:rsid w:val="00F745FB"/>
    <w:rsid w:val="00F768A4"/>
    <w:rsid w:val="00F80315"/>
    <w:rsid w:val="00F85EC6"/>
    <w:rsid w:val="00F9126F"/>
    <w:rsid w:val="00F9271A"/>
    <w:rsid w:val="00F93BBD"/>
    <w:rsid w:val="00F93E0A"/>
    <w:rsid w:val="00F943F8"/>
    <w:rsid w:val="00F955DE"/>
    <w:rsid w:val="00F962D5"/>
    <w:rsid w:val="00FA0B32"/>
    <w:rsid w:val="00FA2A9E"/>
    <w:rsid w:val="00FA30BE"/>
    <w:rsid w:val="00FA45C3"/>
    <w:rsid w:val="00FB0BB8"/>
    <w:rsid w:val="00FB16FF"/>
    <w:rsid w:val="00FB1A0D"/>
    <w:rsid w:val="00FB22D7"/>
    <w:rsid w:val="00FB383B"/>
    <w:rsid w:val="00FB5B71"/>
    <w:rsid w:val="00FB5BBA"/>
    <w:rsid w:val="00FB7B04"/>
    <w:rsid w:val="00FC1C7F"/>
    <w:rsid w:val="00FC1F65"/>
    <w:rsid w:val="00FC56F0"/>
    <w:rsid w:val="00FC6BA1"/>
    <w:rsid w:val="00FC70BF"/>
    <w:rsid w:val="00FC7A23"/>
    <w:rsid w:val="00FD4292"/>
    <w:rsid w:val="00FD6C07"/>
    <w:rsid w:val="00FE00B7"/>
    <w:rsid w:val="00FE18B1"/>
    <w:rsid w:val="00FE2C83"/>
    <w:rsid w:val="00FE36DD"/>
    <w:rsid w:val="00FE6559"/>
    <w:rsid w:val="00FE71D2"/>
    <w:rsid w:val="00FE762A"/>
    <w:rsid w:val="00FF0F44"/>
    <w:rsid w:val="00FF16B4"/>
    <w:rsid w:val="00FF2453"/>
    <w:rsid w:val="00FF2E67"/>
    <w:rsid w:val="00FF3F8A"/>
    <w:rsid w:val="00FF4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172BAE"/>
  <w15:chartTrackingRefBased/>
  <w15:docId w15:val="{F3593892-2EE1-4008-898F-ED6D5D33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uiPriority="51"/>
    <w:lsdException w:name="Unresolved Mention" w:uiPriority="52"/>
    <w:lsdException w:name="Smart Link" w:semiHidden="1" w:uiPriority="99" w:unhideWhenUsed="1"/>
  </w:latentStyles>
  <w:style w:type="paragraph" w:default="1" w:styleId="Normal">
    <w:name w:val="Normal"/>
    <w:qFormat/>
    <w:rsid w:val="00AC5167"/>
    <w:pPr>
      <w:spacing w:after="120"/>
    </w:pPr>
    <w:rPr>
      <w:rFonts w:ascii="Arial" w:hAnsi="Arial"/>
      <w:spacing w:val="-5"/>
      <w:sz w:val="22"/>
    </w:rPr>
  </w:style>
  <w:style w:type="paragraph" w:styleId="Heading1">
    <w:name w:val="heading 1"/>
    <w:basedOn w:val="Normal"/>
    <w:next w:val="BodyText"/>
    <w:qFormat/>
    <w:rsid w:val="00B84EF1"/>
    <w:pPr>
      <w:keepNext/>
      <w:pageBreakBefore/>
      <w:shd w:val="clear" w:color="auto" w:fill="E6E6E6"/>
      <w:spacing w:before="480"/>
      <w:outlineLvl w:val="0"/>
    </w:pPr>
    <w:rPr>
      <w:b/>
      <w:color w:val="000000"/>
      <w:kern w:val="28"/>
      <w:sz w:val="32"/>
      <w:szCs w:val="32"/>
    </w:rPr>
  </w:style>
  <w:style w:type="paragraph" w:styleId="Heading2">
    <w:name w:val="heading 2"/>
    <w:basedOn w:val="Heading4"/>
    <w:next w:val="BodyText"/>
    <w:qFormat/>
    <w:rsid w:val="00B84EF1"/>
    <w:pPr>
      <w:spacing w:before="360"/>
      <w:outlineLvl w:val="1"/>
    </w:pPr>
  </w:style>
  <w:style w:type="paragraph" w:styleId="Heading3">
    <w:name w:val="heading 3"/>
    <w:aliases w:val="Heading 3 Char,Heading 3 Char1 Char,Heading 3 Char Char Char,Heading 3 Char1,Heading 3 Char Char"/>
    <w:basedOn w:val="Heading5"/>
    <w:next w:val="BodyText"/>
    <w:qFormat/>
    <w:rsid w:val="00B5397A"/>
    <w:pPr>
      <w:outlineLvl w:val="2"/>
    </w:pPr>
  </w:style>
  <w:style w:type="paragraph" w:styleId="Heading4">
    <w:name w:val="heading 4"/>
    <w:basedOn w:val="Normal"/>
    <w:next w:val="BodyText"/>
    <w:qFormat/>
    <w:rsid w:val="00AC5167"/>
    <w:pPr>
      <w:outlineLvl w:val="3"/>
    </w:pPr>
    <w:rPr>
      <w:b/>
      <w:sz w:val="24"/>
      <w:szCs w:val="24"/>
    </w:rPr>
  </w:style>
  <w:style w:type="paragraph" w:styleId="Heading5">
    <w:name w:val="heading 5"/>
    <w:basedOn w:val="Normal"/>
    <w:next w:val="BodyText"/>
    <w:link w:val="Heading5Char"/>
    <w:qFormat/>
    <w:rsid w:val="005E3DE4"/>
    <w:pPr>
      <w:spacing w:before="240"/>
      <w:outlineLvl w:val="4"/>
    </w:pPr>
    <w:rPr>
      <w:u w:val="single"/>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rFonts w:ascii="Arial Black" w:hAnsi="Arial Black" w:hint="default"/>
      <w:i w:val="0"/>
      <w:iCs w:val="0"/>
      <w:sz w:val="18"/>
    </w:rPr>
  </w:style>
  <w:style w:type="paragraph" w:styleId="BodyText">
    <w:name w:val="Body Text"/>
    <w:basedOn w:val="Normal"/>
    <w:link w:val="BodyTextChar"/>
    <w:pPr>
      <w:spacing w:after="240"/>
      <w:jc w:val="both"/>
    </w:pPr>
    <w:rPr>
      <w:sz w:val="24"/>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TOC1">
    <w:name w:val="toc 1"/>
    <w:basedOn w:val="Normal"/>
    <w:uiPriority w:val="39"/>
    <w:pPr>
      <w:spacing w:before="360"/>
    </w:pPr>
    <w:rPr>
      <w:rFonts w:cs="Arial"/>
      <w:b/>
      <w:bCs/>
      <w:caps/>
      <w:sz w:val="24"/>
      <w:szCs w:val="24"/>
    </w:rPr>
  </w:style>
  <w:style w:type="paragraph" w:styleId="TOC2">
    <w:name w:val="toc 2"/>
    <w:basedOn w:val="TOC1"/>
    <w:uiPriority w:val="39"/>
    <w:pPr>
      <w:spacing w:before="240"/>
    </w:pPr>
    <w:rPr>
      <w:rFonts w:ascii="Times New Roman" w:hAnsi="Times New Roman" w:cs="Times New Roman"/>
      <w:caps w:val="0"/>
      <w:sz w:val="20"/>
      <w:szCs w:val="20"/>
    </w:rPr>
  </w:style>
  <w:style w:type="paragraph" w:styleId="TOC3">
    <w:name w:val="toc 3"/>
    <w:basedOn w:val="Normal"/>
    <w:next w:val="Normal"/>
    <w:uiPriority w:val="39"/>
    <w:pPr>
      <w:ind w:left="160"/>
    </w:pPr>
    <w:rPr>
      <w:rFonts w:ascii="Times New Roman" w:hAnsi="Times New Roman"/>
      <w:sz w:val="20"/>
    </w:rPr>
  </w:style>
  <w:style w:type="paragraph" w:styleId="TOC4">
    <w:name w:val="toc 4"/>
    <w:basedOn w:val="Normal"/>
    <w:next w:val="Normal"/>
    <w:semiHidden/>
    <w:pPr>
      <w:ind w:left="320"/>
    </w:pPr>
    <w:rPr>
      <w:rFonts w:ascii="Times New Roman" w:hAnsi="Times New Roman"/>
      <w:sz w:val="20"/>
    </w:rPr>
  </w:style>
  <w:style w:type="paragraph" w:styleId="TOC5">
    <w:name w:val="toc 5"/>
    <w:basedOn w:val="Normal"/>
    <w:next w:val="Normal"/>
    <w:semiHidden/>
    <w:pPr>
      <w:ind w:left="480"/>
    </w:pPr>
    <w:rPr>
      <w:rFonts w:ascii="Times New Roman" w:hAnsi="Times New Roman"/>
      <w:sz w:val="20"/>
    </w:rPr>
  </w:style>
  <w:style w:type="paragraph" w:styleId="TOC6">
    <w:name w:val="toc 6"/>
    <w:basedOn w:val="Normal"/>
    <w:next w:val="Normal"/>
    <w:semiHidden/>
    <w:pPr>
      <w:ind w:left="640"/>
    </w:pPr>
    <w:rPr>
      <w:rFonts w:ascii="Times New Roman" w:hAnsi="Times New Roman"/>
      <w:sz w:val="20"/>
    </w:rPr>
  </w:style>
  <w:style w:type="paragraph" w:styleId="TOC7">
    <w:name w:val="toc 7"/>
    <w:basedOn w:val="Normal"/>
    <w:next w:val="Normal"/>
    <w:semiHidden/>
    <w:pPr>
      <w:ind w:left="800"/>
    </w:pPr>
    <w:rPr>
      <w:rFonts w:ascii="Times New Roman" w:hAnsi="Times New Roman"/>
      <w:sz w:val="20"/>
    </w:rPr>
  </w:style>
  <w:style w:type="paragraph" w:styleId="TOC8">
    <w:name w:val="toc 8"/>
    <w:basedOn w:val="Normal"/>
    <w:next w:val="Normal"/>
    <w:semiHidden/>
    <w:pPr>
      <w:ind w:left="960"/>
    </w:pPr>
    <w:rPr>
      <w:rFonts w:ascii="Times New Roman" w:hAnsi="Times New Roman"/>
      <w:sz w:val="20"/>
    </w:rPr>
  </w:style>
  <w:style w:type="paragraph" w:styleId="TOC9">
    <w:name w:val="toc 9"/>
    <w:basedOn w:val="Normal"/>
    <w:next w:val="Normal"/>
    <w:semiHidden/>
    <w:pPr>
      <w:ind w:left="1120"/>
    </w:pPr>
    <w:rPr>
      <w:rFonts w:ascii="Times New Roman" w:hAnsi="Times New Roman"/>
      <w:sz w:val="20"/>
    </w:rPr>
  </w:style>
  <w:style w:type="paragraph" w:styleId="CommentText">
    <w:name w:val="annotation text"/>
    <w:basedOn w:val="Normal"/>
    <w:link w:val="CommentTextChar"/>
    <w:semiHidden/>
    <w:pPr>
      <w:tabs>
        <w:tab w:val="left" w:pos="187"/>
      </w:tabs>
      <w:spacing w:line="220" w:lineRule="exact"/>
      <w:ind w:left="187" w:hanging="187"/>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styleId="IndexHeading">
    <w:name w:val="index heading"/>
    <w:basedOn w:val="Normal"/>
    <w:next w:val="Index1"/>
    <w:semiHidden/>
    <w:pPr>
      <w:keepNext/>
      <w:spacing w:line="480" w:lineRule="exact"/>
    </w:pPr>
    <w:rPr>
      <w:caps/>
      <w:color w:val="808080"/>
      <w:kern w:val="28"/>
      <w:sz w:val="36"/>
    </w:rPr>
  </w:style>
  <w:style w:type="paragraph" w:styleId="Caption">
    <w:name w:val="caption"/>
    <w:basedOn w:val="Normal"/>
    <w:next w:val="BodyText"/>
    <w:qFormat/>
    <w:pPr>
      <w:spacing w:after="240"/>
    </w:pPr>
  </w:style>
  <w:style w:type="paragraph" w:styleId="TableofFigures">
    <w:name w:val="table of figures"/>
    <w:basedOn w:val="Normal"/>
    <w:semiHidden/>
    <w:pPr>
      <w:tabs>
        <w:tab w:val="right" w:leader="dot" w:pos="8640"/>
      </w:tabs>
      <w:ind w:left="720" w:hanging="720"/>
    </w:pPr>
  </w:style>
  <w:style w:type="paragraph" w:styleId="EndnoteText">
    <w:name w:val="endnote text"/>
    <w:basedOn w:val="Normal"/>
    <w:semiHidden/>
    <w:pPr>
      <w:tabs>
        <w:tab w:val="left" w:pos="187"/>
      </w:tabs>
      <w:spacing w:line="220" w:lineRule="exact"/>
      <w:ind w:left="187" w:hanging="187"/>
    </w:pPr>
    <w:rPr>
      <w:sz w:val="18"/>
    </w:rPr>
  </w:style>
  <w:style w:type="paragraph" w:styleId="TableofAuthorities">
    <w:name w:val="table of authorities"/>
    <w:basedOn w:val="Normal"/>
    <w:semiHidden/>
    <w:pPr>
      <w:tabs>
        <w:tab w:val="right" w:leader="dot" w:pos="8640"/>
      </w:tabs>
      <w:spacing w:after="240"/>
    </w:pPr>
    <w:rPr>
      <w:sz w:val="20"/>
    </w:rPr>
  </w:style>
  <w:style w:type="paragraph" w:styleId="MacroText">
    <w:name w:val="macro"/>
    <w:basedOn w:val="BodyText"/>
    <w:semiHidden/>
    <w:rPr>
      <w:rFonts w:ascii="Courier New" w:hAnsi="Courier New"/>
    </w:rPr>
  </w:style>
  <w:style w:type="paragraph" w:styleId="TOAHeading">
    <w:name w:val="toa heading"/>
    <w:basedOn w:val="Normal"/>
    <w:next w:val="Normal"/>
    <w:semiHidden/>
    <w:pPr>
      <w:pBdr>
        <w:top w:val="single" w:sz="24" w:space="1" w:color="auto"/>
      </w:pBdr>
      <w:tabs>
        <w:tab w:val="right" w:pos="4740"/>
      </w:tabs>
      <w:spacing w:before="60" w:after="60" w:line="360" w:lineRule="exact"/>
      <w:jc w:val="center"/>
    </w:pPr>
    <w:rPr>
      <w:rFonts w:ascii="Arial Black" w:hAnsi="Arial Black"/>
      <w:b/>
      <w:spacing w:val="-10"/>
    </w:rPr>
  </w:style>
  <w:style w:type="paragraph" w:styleId="List">
    <w:name w:val="List"/>
    <w:basedOn w:val="BodyText"/>
    <w:pPr>
      <w:tabs>
        <w:tab w:val="left" w:pos="720"/>
      </w:tabs>
      <w:ind w:left="360"/>
    </w:pPr>
  </w:style>
  <w:style w:type="paragraph" w:customStyle="1" w:styleId="mbfBod">
    <w:name w:val="mbfBod"/>
    <w:aliases w:val="b"/>
    <w:basedOn w:val="Normal"/>
    <w:rsid w:val="00CC20C0"/>
    <w:pPr>
      <w:suppressAutoHyphens/>
      <w:spacing w:after="240"/>
      <w:ind w:firstLine="720"/>
    </w:pPr>
    <w:rPr>
      <w:rFonts w:ascii="Times New Roman" w:hAnsi="Times New Roman"/>
      <w:sz w:val="24"/>
    </w:rPr>
  </w:style>
  <w:style w:type="paragraph" w:styleId="ListNumber">
    <w:name w:val="List Number"/>
    <w:basedOn w:val="List"/>
    <w:pPr>
      <w:tabs>
        <w:tab w:val="clear" w:pos="720"/>
      </w:tabs>
      <w:ind w:left="720" w:right="360" w:hanging="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2">
    <w:name w:val="List Bullet 2"/>
    <w:basedOn w:val="Normal"/>
    <w:link w:val="ListBullet2Char"/>
    <w:pPr>
      <w:tabs>
        <w:tab w:val="num" w:pos="360"/>
      </w:tabs>
      <w:ind w:left="1080" w:right="360" w:hanging="360"/>
      <w:jc w:val="both"/>
    </w:pPr>
    <w:rPr>
      <w:sz w:val="24"/>
    </w:rPr>
  </w:style>
  <w:style w:type="paragraph" w:styleId="ListBullet3">
    <w:name w:val="List Bullet 3"/>
    <w:basedOn w:val="Normal"/>
    <w:pPr>
      <w:tabs>
        <w:tab w:val="num" w:pos="360"/>
      </w:tabs>
      <w:spacing w:after="240"/>
      <w:ind w:left="1440" w:right="360" w:hanging="360"/>
      <w:jc w:val="both"/>
    </w:pPr>
    <w:rPr>
      <w:sz w:val="24"/>
    </w:rPr>
  </w:style>
  <w:style w:type="paragraph" w:styleId="ListBullet4">
    <w:name w:val="List Bullet 4"/>
    <w:basedOn w:val="Normal"/>
    <w:pPr>
      <w:tabs>
        <w:tab w:val="num" w:pos="360"/>
      </w:tabs>
      <w:spacing w:after="240"/>
      <w:ind w:left="1800" w:right="360" w:hanging="360"/>
      <w:jc w:val="both"/>
    </w:pPr>
    <w:rPr>
      <w:sz w:val="24"/>
    </w:rPr>
  </w:style>
  <w:style w:type="paragraph" w:styleId="ListBullet5">
    <w:name w:val="List Bullet 5"/>
    <w:basedOn w:val="Normal"/>
    <w:pPr>
      <w:framePr w:w="1860" w:wrap="around" w:vAnchor="text" w:hAnchor="page" w:x="1201" w:y="1"/>
      <w:numPr>
        <w:numId w:val="1"/>
      </w:numPr>
      <w:pBdr>
        <w:bottom w:val="single" w:sz="6" w:space="0" w:color="auto"/>
      </w:pBdr>
      <w:spacing w:line="320" w:lineRule="exact"/>
    </w:pPr>
    <w:rPr>
      <w:sz w:val="18"/>
    </w:r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BodyTextIndent">
    <w:name w:val="Body Text Indent"/>
    <w:basedOn w:val="BodyText"/>
    <w:pPr>
      <w:ind w:firstLine="360"/>
    </w:p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Title">
    <w:name w:val="Title"/>
    <w:basedOn w:val="HeadingBase"/>
    <w:qFormat/>
    <w:rsid w:val="00E237FB"/>
    <w:pPr>
      <w:pBdr>
        <w:bottom w:val="single" w:sz="6" w:space="14" w:color="808080"/>
      </w:pBdr>
      <w:spacing w:before="100" w:after="100" w:afterAutospacing="1" w:line="600" w:lineRule="exact"/>
      <w:jc w:val="center"/>
    </w:pPr>
    <w:rPr>
      <w:rFonts w:ascii="Arial Black" w:hAnsi="Arial Black"/>
      <w:b w:val="0"/>
      <w:color w:val="000000"/>
      <w:spacing w:val="-35"/>
      <w:sz w:val="48"/>
    </w:rPr>
  </w:style>
  <w:style w:type="paragraph" w:styleId="Subtitle">
    <w:name w:val="Subtitle"/>
    <w:basedOn w:val="Title"/>
    <w:next w:val="BodyText"/>
    <w:qFormat/>
    <w:pPr>
      <w:spacing w:before="1940" w:after="0" w:line="200" w:lineRule="atLeast"/>
    </w:pPr>
    <w:rPr>
      <w:rFonts w:ascii="Garamond" w:hAnsi="Garamond"/>
      <w:bCs/>
      <w:caps/>
      <w:color w:val="808080"/>
      <w:spacing w:val="30"/>
      <w:sz w:val="1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BodyTextKeep">
    <w:name w:val="Body Text Keep"/>
    <w:basedOn w:val="BodyText"/>
    <w:next w:val="BodyText"/>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semiHidden/>
    <w:pPr>
      <w:spacing w:before="420" w:after="60" w:line="320" w:lineRule="exact"/>
    </w:pPr>
    <w:rPr>
      <w:caps/>
      <w:kern w:val="36"/>
      <w:sz w:val="38"/>
    </w:rPr>
  </w:style>
  <w:style w:type="paragraph" w:customStyle="1" w:styleId="DocumentLabel">
    <w:name w:val="Document Label"/>
    <w:basedOn w:val="Normal"/>
    <w:pPr>
      <w:keepNext/>
      <w:spacing w:before="240" w:after="360"/>
    </w:pPr>
    <w:rPr>
      <w:b/>
      <w:kern w:val="28"/>
      <w:sz w:val="36"/>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pPr>
    <w:rPr>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pPr>
      <w:tabs>
        <w:tab w:val="right" w:pos="3960"/>
      </w:tabs>
      <w:spacing w:line="240" w:lineRule="atLeast"/>
    </w:pPr>
    <w:rPr>
      <w:sz w:val="18"/>
    </w:rPr>
  </w:style>
  <w:style w:type="paragraph" w:customStyle="1" w:styleId="ListBulletFirst">
    <w:name w:val="List Bullet First"/>
    <w:basedOn w:val="Normal"/>
    <w:next w:val="mbfBod"/>
    <w:pPr>
      <w:tabs>
        <w:tab w:val="num" w:pos="360"/>
      </w:tabs>
      <w:spacing w:before="80" w:after="160"/>
      <w:ind w:left="360" w:hanging="360"/>
    </w:pPr>
    <w:rPr>
      <w:rFonts w:ascii="Times New Roman" w:hAnsi="Times New Roman"/>
      <w:sz w:val="20"/>
    </w:rPr>
  </w:style>
  <w:style w:type="paragraph" w:customStyle="1" w:styleId="ListBulletLast">
    <w:name w:val="List Bullet Last"/>
    <w:basedOn w:val="Normal"/>
    <w:next w:val="BodyText"/>
    <w:pPr>
      <w:tabs>
        <w:tab w:val="num" w:pos="360"/>
      </w:tabs>
      <w:spacing w:after="240"/>
      <w:ind w:left="360" w:hanging="360"/>
    </w:pPr>
    <w:rPr>
      <w:rFonts w:ascii="Times New Roman" w:hAnsi="Times New Roman"/>
      <w:sz w:val="20"/>
    </w:r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customStyle="1" w:styleId="PartLabel">
    <w:name w:val="Part Label"/>
    <w:basedOn w:val="Normal"/>
    <w:next w:val="Normal"/>
    <w:semiHidden/>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jc w:val="center"/>
    </w:pPr>
    <w:rPr>
      <w:i/>
      <w:kern w:val="28"/>
      <w:sz w:val="32"/>
    </w:rPr>
  </w:style>
  <w:style w:type="paragraph" w:customStyle="1" w:styleId="PartTitle">
    <w:name w:val="Part Title"/>
    <w:basedOn w:val="Normal"/>
    <w:next w:val="PartLabel"/>
    <w:semiHidden/>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semiHidden/>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customStyle="1" w:styleId="TOCBase">
    <w:name w:val="TOC Base"/>
    <w:basedOn w:val="TOC2"/>
  </w:style>
  <w:style w:type="character" w:styleId="FootnoteReference">
    <w:name w:val="footnote reference"/>
    <w:semiHidden/>
    <w:rPr>
      <w:sz w:val="18"/>
      <w:vertAlign w:val="superscript"/>
    </w:rPr>
  </w:style>
  <w:style w:type="character" w:styleId="CommentReference">
    <w:name w:val="annotation reference"/>
    <w:semiHidden/>
    <w:rPr>
      <w:sz w:val="16"/>
    </w:rPr>
  </w:style>
  <w:style w:type="character" w:styleId="LineNumber">
    <w:name w:val="line number"/>
    <w:rPr>
      <w:rFonts w:ascii="Arial" w:hAnsi="Arial" w:cs="Arial" w:hint="default"/>
      <w:sz w:val="18"/>
    </w:rPr>
  </w:style>
  <w:style w:type="character" w:styleId="PageNumber">
    <w:name w:val="page number"/>
    <w:rPr>
      <w:b/>
      <w:bCs w:val="0"/>
    </w:rPr>
  </w:style>
  <w:style w:type="character" w:styleId="EndnoteReference">
    <w:name w:val="endnote reference"/>
    <w:semiHidden/>
    <w:rPr>
      <w:sz w:val="18"/>
      <w:vertAlign w:val="superscript"/>
    </w:rPr>
  </w:style>
  <w:style w:type="character" w:customStyle="1" w:styleId="Lead-inEmphasis">
    <w:name w:val="Lead-in Emphasis"/>
    <w:rPr>
      <w:caps/>
      <w:sz w:val="22"/>
    </w:rPr>
  </w:style>
  <w:style w:type="character" w:customStyle="1" w:styleId="Superscript">
    <w:name w:val="Superscript"/>
    <w:rPr>
      <w:position w:val="0"/>
      <w:vertAlign w:val="superscript"/>
    </w:rPr>
  </w:style>
  <w:style w:type="paragraph" w:styleId="FootnoteText">
    <w:name w:val="footnote text"/>
    <w:basedOn w:val="FootnoteBase"/>
    <w:semiHidden/>
  </w:style>
  <w:style w:type="character" w:styleId="Hyperlink">
    <w:name w:val="Hyperlink"/>
    <w:uiPriority w:val="99"/>
    <w:rPr>
      <w:color w:val="0000FF"/>
      <w:u w:val="single"/>
    </w:rPr>
  </w:style>
  <w:style w:type="paragraph" w:customStyle="1" w:styleId="StyleChapterTitleRight033">
    <w:name w:val="Style Chapter Title + Right:  0.33&quot;"/>
    <w:basedOn w:val="ChapterTitle"/>
    <w:pPr>
      <w:ind w:right="480"/>
    </w:pPr>
    <w:rPr>
      <w:color w:val="000000"/>
      <w:szCs w:val="44"/>
    </w:rPr>
  </w:style>
  <w:style w:type="paragraph" w:styleId="DocumentMap">
    <w:name w:val="Document Map"/>
    <w:basedOn w:val="Normal"/>
    <w:semiHidden/>
    <w:pPr>
      <w:shd w:val="clear" w:color="auto" w:fill="000080"/>
    </w:pPr>
    <w:rPr>
      <w:rFonts w:ascii="Tahoma" w:hAnsi="Tahoma" w:cs="Tahoma"/>
    </w:rPr>
  </w:style>
  <w:style w:type="paragraph" w:customStyle="1" w:styleId="StyleTitle28pt">
    <w:name w:val="Style Title + 28 pt"/>
    <w:basedOn w:val="Title"/>
    <w:semiHidden/>
    <w:rPr>
      <w:sz w:val="56"/>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paragraph" w:customStyle="1" w:styleId="bodytext1">
    <w:name w:val="bodytext1"/>
    <w:basedOn w:val="Index2"/>
    <w:pPr>
      <w:tabs>
        <w:tab w:val="clear" w:pos="3960"/>
      </w:tabs>
      <w:spacing w:after="240" w:line="240" w:lineRule="auto"/>
      <w:ind w:left="3960" w:hanging="360"/>
    </w:pPr>
    <w:rPr>
      <w:rFonts w:ascii="Times New Roman" w:hAnsi="Times New Roman"/>
      <w:sz w:val="24"/>
    </w:rPr>
  </w:style>
  <w:style w:type="paragraph" w:styleId="BalloonText">
    <w:name w:val="Balloon Text"/>
    <w:basedOn w:val="Normal"/>
    <w:semiHidden/>
    <w:rPr>
      <w:rFonts w:ascii="Tahoma" w:hAnsi="Tahoma" w:cs="Tahoma"/>
      <w:szCs w:val="16"/>
    </w:rPr>
  </w:style>
  <w:style w:type="character" w:customStyle="1" w:styleId="StyleArial">
    <w:name w:val="Style Arial"/>
    <w:rPr>
      <w:rFonts w:ascii="Arial" w:hAnsi="Arial"/>
      <w:sz w:val="52"/>
    </w:rPr>
  </w:style>
  <w:style w:type="character" w:customStyle="1" w:styleId="Heading2Char2">
    <w:name w:val="Heading 2 Char2"/>
    <w:aliases w:val="Heading 2 Char Char1"/>
    <w:rsid w:val="00171FAF"/>
    <w:rPr>
      <w:rFonts w:ascii="Arial Black" w:hAnsi="Arial Black"/>
      <w:spacing w:val="-10"/>
      <w:kern w:val="28"/>
      <w:sz w:val="24"/>
      <w:lang w:val="en-US" w:eastAsia="en-US" w:bidi="ar-SA"/>
    </w:rPr>
  </w:style>
  <w:style w:type="character" w:customStyle="1" w:styleId="BodyTextChar">
    <w:name w:val="Body Text Char"/>
    <w:link w:val="BodyText"/>
    <w:rsid w:val="00171FAF"/>
    <w:rPr>
      <w:rFonts w:ascii="Garamond" w:hAnsi="Garamond"/>
      <w:spacing w:val="-5"/>
      <w:sz w:val="24"/>
    </w:rPr>
  </w:style>
  <w:style w:type="paragraph" w:customStyle="1" w:styleId="Bullet1">
    <w:name w:val="Bullet1"/>
    <w:basedOn w:val="Normal"/>
    <w:link w:val="Bullet1Char"/>
    <w:qFormat/>
    <w:rsid w:val="009B233D"/>
    <w:pPr>
      <w:numPr>
        <w:numId w:val="3"/>
      </w:numPr>
    </w:pPr>
  </w:style>
  <w:style w:type="paragraph" w:customStyle="1" w:styleId="Bullet2">
    <w:name w:val="Bullet2"/>
    <w:basedOn w:val="Bullet1"/>
    <w:link w:val="Bullet2Char"/>
    <w:qFormat/>
    <w:rsid w:val="009B233D"/>
    <w:pPr>
      <w:numPr>
        <w:ilvl w:val="1"/>
      </w:numPr>
    </w:pPr>
  </w:style>
  <w:style w:type="character" w:customStyle="1" w:styleId="ListBullet2Char">
    <w:name w:val="List Bullet 2 Char"/>
    <w:link w:val="ListBullet2"/>
    <w:rsid w:val="0077681D"/>
    <w:rPr>
      <w:rFonts w:ascii="Arial" w:hAnsi="Arial"/>
      <w:spacing w:val="-5"/>
      <w:sz w:val="24"/>
    </w:rPr>
  </w:style>
  <w:style w:type="character" w:customStyle="1" w:styleId="Bullet1Char">
    <w:name w:val="Bullet1 Char"/>
    <w:link w:val="Bullet1"/>
    <w:rsid w:val="009B233D"/>
    <w:rPr>
      <w:rFonts w:ascii="Arial" w:hAnsi="Arial"/>
      <w:spacing w:val="-5"/>
      <w:sz w:val="22"/>
    </w:rPr>
  </w:style>
  <w:style w:type="paragraph" w:customStyle="1" w:styleId="NumberList">
    <w:name w:val="Number List"/>
    <w:basedOn w:val="BodyText"/>
    <w:link w:val="NumberListChar"/>
    <w:qFormat/>
    <w:rsid w:val="00E237FB"/>
    <w:pPr>
      <w:numPr>
        <w:numId w:val="2"/>
      </w:numPr>
    </w:pPr>
  </w:style>
  <w:style w:type="character" w:customStyle="1" w:styleId="Bullet2Char">
    <w:name w:val="Bullet2 Char"/>
    <w:link w:val="Bullet2"/>
    <w:rsid w:val="009B233D"/>
    <w:rPr>
      <w:rFonts w:ascii="Arial" w:hAnsi="Arial"/>
      <w:spacing w:val="-5"/>
      <w:sz w:val="22"/>
    </w:rPr>
  </w:style>
  <w:style w:type="paragraph" w:customStyle="1" w:styleId="GridTable31">
    <w:name w:val="Grid Table 31"/>
    <w:basedOn w:val="Heading1"/>
    <w:next w:val="Normal"/>
    <w:uiPriority w:val="39"/>
    <w:unhideWhenUsed/>
    <w:qFormat/>
    <w:rsid w:val="001E695C"/>
    <w:pPr>
      <w:keepLines/>
      <w:shd w:val="clear" w:color="auto" w:fill="auto"/>
      <w:spacing w:before="240" w:after="0" w:line="259" w:lineRule="auto"/>
      <w:outlineLvl w:val="9"/>
    </w:pPr>
    <w:rPr>
      <w:rFonts w:ascii="Calibri Light" w:hAnsi="Calibri Light"/>
      <w:b w:val="0"/>
      <w:color w:val="2E74B5"/>
      <w:spacing w:val="0"/>
      <w:kern w:val="0"/>
    </w:rPr>
  </w:style>
  <w:style w:type="character" w:customStyle="1" w:styleId="NumberListChar">
    <w:name w:val="Number List Char"/>
    <w:link w:val="NumberList"/>
    <w:rsid w:val="00E237FB"/>
    <w:rPr>
      <w:rFonts w:ascii="Arial" w:hAnsi="Arial"/>
      <w:spacing w:val="-5"/>
      <w:sz w:val="24"/>
    </w:rPr>
  </w:style>
  <w:style w:type="paragraph" w:styleId="CommentSubject">
    <w:name w:val="annotation subject"/>
    <w:basedOn w:val="CommentText"/>
    <w:next w:val="CommentText"/>
    <w:link w:val="CommentSubjectChar"/>
    <w:rsid w:val="006C5F2C"/>
    <w:pPr>
      <w:tabs>
        <w:tab w:val="clear" w:pos="187"/>
      </w:tabs>
      <w:spacing w:line="240" w:lineRule="auto"/>
      <w:ind w:left="0" w:firstLine="0"/>
    </w:pPr>
    <w:rPr>
      <w:b/>
      <w:bCs/>
      <w:sz w:val="20"/>
    </w:rPr>
  </w:style>
  <w:style w:type="character" w:customStyle="1" w:styleId="CommentTextChar">
    <w:name w:val="Comment Text Char"/>
    <w:link w:val="CommentText"/>
    <w:semiHidden/>
    <w:rsid w:val="006C5F2C"/>
    <w:rPr>
      <w:rFonts w:ascii="Arial" w:hAnsi="Arial"/>
      <w:spacing w:val="-5"/>
      <w:sz w:val="22"/>
    </w:rPr>
  </w:style>
  <w:style w:type="character" w:customStyle="1" w:styleId="CommentSubjectChar">
    <w:name w:val="Comment Subject Char"/>
    <w:link w:val="CommentSubject"/>
    <w:rsid w:val="006C5F2C"/>
    <w:rPr>
      <w:rFonts w:ascii="Arial" w:hAnsi="Arial"/>
      <w:b/>
      <w:bCs/>
      <w:spacing w:val="-5"/>
      <w:sz w:val="22"/>
    </w:rPr>
  </w:style>
  <w:style w:type="character" w:styleId="FollowedHyperlink">
    <w:name w:val="FollowedHyperlink"/>
    <w:rsid w:val="007B416F"/>
    <w:rPr>
      <w:color w:val="954F72"/>
      <w:u w:val="single"/>
    </w:rPr>
  </w:style>
  <w:style w:type="paragraph" w:customStyle="1" w:styleId="ColorfulList-Accent11">
    <w:name w:val="Colorful List - Accent 11"/>
    <w:basedOn w:val="Normal"/>
    <w:uiPriority w:val="34"/>
    <w:qFormat/>
    <w:rsid w:val="007D3A66"/>
    <w:pPr>
      <w:spacing w:after="0"/>
      <w:ind w:left="720"/>
    </w:pPr>
    <w:rPr>
      <w:rFonts w:ascii="Calibri" w:eastAsia="Calibri" w:hAnsi="Calibri"/>
      <w:spacing w:val="0"/>
      <w:szCs w:val="22"/>
    </w:rPr>
  </w:style>
  <w:style w:type="character" w:styleId="UnresolvedMention">
    <w:name w:val="Unresolved Mention"/>
    <w:uiPriority w:val="47"/>
    <w:rsid w:val="00C122CD"/>
    <w:rPr>
      <w:color w:val="808080"/>
      <w:shd w:val="clear" w:color="auto" w:fill="E6E6E6"/>
    </w:rPr>
  </w:style>
  <w:style w:type="paragraph" w:customStyle="1" w:styleId="ColorfulList-Accent12">
    <w:name w:val="Colorful List - Accent 12"/>
    <w:basedOn w:val="Normal"/>
    <w:uiPriority w:val="34"/>
    <w:qFormat/>
    <w:rsid w:val="00AE572A"/>
    <w:pPr>
      <w:spacing w:after="0"/>
      <w:ind w:left="720"/>
    </w:pPr>
    <w:rPr>
      <w:rFonts w:ascii="Times New Roman" w:eastAsia="Calibri" w:hAnsi="Times New Roman"/>
      <w:spacing w:val="0"/>
      <w:sz w:val="24"/>
      <w:szCs w:val="24"/>
    </w:rPr>
  </w:style>
  <w:style w:type="paragraph" w:customStyle="1" w:styleId="ColorfulShading-Accent11">
    <w:name w:val="Colorful Shading - Accent 11"/>
    <w:hidden/>
    <w:uiPriority w:val="71"/>
    <w:unhideWhenUsed/>
    <w:rsid w:val="00AE572A"/>
    <w:rPr>
      <w:rFonts w:ascii="Arial" w:hAnsi="Arial"/>
      <w:spacing w:val="-5"/>
      <w:sz w:val="22"/>
    </w:rPr>
  </w:style>
  <w:style w:type="paragraph" w:styleId="ListParagraph">
    <w:name w:val="List Paragraph"/>
    <w:basedOn w:val="Normal"/>
    <w:uiPriority w:val="34"/>
    <w:qFormat/>
    <w:rsid w:val="002172B7"/>
    <w:pPr>
      <w:ind w:left="720"/>
      <w:contextualSpacing/>
    </w:pPr>
  </w:style>
  <w:style w:type="paragraph" w:customStyle="1" w:styleId="MediumGrid2-Accent11">
    <w:name w:val="Medium Grid 2 - Accent 11"/>
    <w:aliases w:val="Bob Comments"/>
    <w:basedOn w:val="Normal"/>
    <w:link w:val="MediumGrid2-Accent1Char"/>
    <w:uiPriority w:val="1"/>
    <w:qFormat/>
    <w:rsid w:val="007533EF"/>
    <w:pPr>
      <w:spacing w:after="0"/>
    </w:pPr>
    <w:rPr>
      <w:rFonts w:eastAsia="Calibri" w:cs="Arial"/>
      <w:spacing w:val="0"/>
      <w:sz w:val="20"/>
      <w:lang w:val="x-none" w:eastAsia="x-none" w:bidi="en-US"/>
    </w:rPr>
  </w:style>
  <w:style w:type="character" w:customStyle="1" w:styleId="MediumGrid2-Accent1Char">
    <w:name w:val="Medium Grid 2 - Accent 1 Char"/>
    <w:aliases w:val="Bob Comments Char"/>
    <w:link w:val="MediumGrid2-Accent11"/>
    <w:uiPriority w:val="1"/>
    <w:rsid w:val="007533EF"/>
    <w:rPr>
      <w:rFonts w:ascii="Arial" w:eastAsia="Calibri" w:hAnsi="Arial" w:cs="Arial"/>
      <w:lang w:val="x-none" w:eastAsia="x-none" w:bidi="en-US"/>
    </w:rPr>
  </w:style>
  <w:style w:type="table" w:styleId="TableGrid">
    <w:name w:val="Table Grid"/>
    <w:basedOn w:val="TableNormal"/>
    <w:rsid w:val="00D6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263136"/>
    <w:rPr>
      <w:rFonts w:ascii="Arial" w:hAnsi="Arial"/>
      <w:spacing w:val="-5"/>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140">
      <w:bodyDiv w:val="1"/>
      <w:marLeft w:val="0"/>
      <w:marRight w:val="0"/>
      <w:marTop w:val="0"/>
      <w:marBottom w:val="0"/>
      <w:divBdr>
        <w:top w:val="none" w:sz="0" w:space="0" w:color="auto"/>
        <w:left w:val="none" w:sz="0" w:space="0" w:color="auto"/>
        <w:bottom w:val="none" w:sz="0" w:space="0" w:color="auto"/>
        <w:right w:val="none" w:sz="0" w:space="0" w:color="auto"/>
      </w:divBdr>
    </w:div>
    <w:div w:id="12348467">
      <w:bodyDiv w:val="1"/>
      <w:marLeft w:val="0"/>
      <w:marRight w:val="0"/>
      <w:marTop w:val="0"/>
      <w:marBottom w:val="0"/>
      <w:divBdr>
        <w:top w:val="none" w:sz="0" w:space="0" w:color="auto"/>
        <w:left w:val="none" w:sz="0" w:space="0" w:color="auto"/>
        <w:bottom w:val="none" w:sz="0" w:space="0" w:color="auto"/>
        <w:right w:val="none" w:sz="0" w:space="0" w:color="auto"/>
      </w:divBdr>
    </w:div>
    <w:div w:id="64031108">
      <w:bodyDiv w:val="1"/>
      <w:marLeft w:val="0"/>
      <w:marRight w:val="0"/>
      <w:marTop w:val="0"/>
      <w:marBottom w:val="0"/>
      <w:divBdr>
        <w:top w:val="none" w:sz="0" w:space="0" w:color="auto"/>
        <w:left w:val="none" w:sz="0" w:space="0" w:color="auto"/>
        <w:bottom w:val="none" w:sz="0" w:space="0" w:color="auto"/>
        <w:right w:val="none" w:sz="0" w:space="0" w:color="auto"/>
      </w:divBdr>
    </w:div>
    <w:div w:id="82342127">
      <w:bodyDiv w:val="1"/>
      <w:marLeft w:val="0"/>
      <w:marRight w:val="0"/>
      <w:marTop w:val="0"/>
      <w:marBottom w:val="0"/>
      <w:divBdr>
        <w:top w:val="none" w:sz="0" w:space="0" w:color="auto"/>
        <w:left w:val="none" w:sz="0" w:space="0" w:color="auto"/>
        <w:bottom w:val="none" w:sz="0" w:space="0" w:color="auto"/>
        <w:right w:val="none" w:sz="0" w:space="0" w:color="auto"/>
      </w:divBdr>
      <w:divsChild>
        <w:div w:id="135267202">
          <w:marLeft w:val="1166"/>
          <w:marRight w:val="0"/>
          <w:marTop w:val="86"/>
          <w:marBottom w:val="0"/>
          <w:divBdr>
            <w:top w:val="none" w:sz="0" w:space="0" w:color="auto"/>
            <w:left w:val="none" w:sz="0" w:space="0" w:color="auto"/>
            <w:bottom w:val="none" w:sz="0" w:space="0" w:color="auto"/>
            <w:right w:val="none" w:sz="0" w:space="0" w:color="auto"/>
          </w:divBdr>
        </w:div>
        <w:div w:id="458306867">
          <w:marLeft w:val="1800"/>
          <w:marRight w:val="0"/>
          <w:marTop w:val="86"/>
          <w:marBottom w:val="0"/>
          <w:divBdr>
            <w:top w:val="none" w:sz="0" w:space="0" w:color="auto"/>
            <w:left w:val="none" w:sz="0" w:space="0" w:color="auto"/>
            <w:bottom w:val="none" w:sz="0" w:space="0" w:color="auto"/>
            <w:right w:val="none" w:sz="0" w:space="0" w:color="auto"/>
          </w:divBdr>
        </w:div>
      </w:divsChild>
    </w:div>
    <w:div w:id="245921070">
      <w:bodyDiv w:val="1"/>
      <w:marLeft w:val="0"/>
      <w:marRight w:val="0"/>
      <w:marTop w:val="0"/>
      <w:marBottom w:val="0"/>
      <w:divBdr>
        <w:top w:val="none" w:sz="0" w:space="0" w:color="auto"/>
        <w:left w:val="none" w:sz="0" w:space="0" w:color="auto"/>
        <w:bottom w:val="none" w:sz="0" w:space="0" w:color="auto"/>
        <w:right w:val="none" w:sz="0" w:space="0" w:color="auto"/>
      </w:divBdr>
    </w:div>
    <w:div w:id="427508347">
      <w:bodyDiv w:val="1"/>
      <w:marLeft w:val="0"/>
      <w:marRight w:val="0"/>
      <w:marTop w:val="0"/>
      <w:marBottom w:val="0"/>
      <w:divBdr>
        <w:top w:val="none" w:sz="0" w:space="0" w:color="auto"/>
        <w:left w:val="none" w:sz="0" w:space="0" w:color="auto"/>
        <w:bottom w:val="none" w:sz="0" w:space="0" w:color="auto"/>
        <w:right w:val="none" w:sz="0" w:space="0" w:color="auto"/>
      </w:divBdr>
      <w:divsChild>
        <w:div w:id="1091509401">
          <w:marLeft w:val="1800"/>
          <w:marRight w:val="0"/>
          <w:marTop w:val="86"/>
          <w:marBottom w:val="0"/>
          <w:divBdr>
            <w:top w:val="none" w:sz="0" w:space="0" w:color="auto"/>
            <w:left w:val="none" w:sz="0" w:space="0" w:color="auto"/>
            <w:bottom w:val="none" w:sz="0" w:space="0" w:color="auto"/>
            <w:right w:val="none" w:sz="0" w:space="0" w:color="auto"/>
          </w:divBdr>
        </w:div>
        <w:div w:id="1232232303">
          <w:marLeft w:val="1166"/>
          <w:marRight w:val="0"/>
          <w:marTop w:val="86"/>
          <w:marBottom w:val="0"/>
          <w:divBdr>
            <w:top w:val="none" w:sz="0" w:space="0" w:color="auto"/>
            <w:left w:val="none" w:sz="0" w:space="0" w:color="auto"/>
            <w:bottom w:val="none" w:sz="0" w:space="0" w:color="auto"/>
            <w:right w:val="none" w:sz="0" w:space="0" w:color="auto"/>
          </w:divBdr>
        </w:div>
      </w:divsChild>
    </w:div>
    <w:div w:id="648561778">
      <w:bodyDiv w:val="1"/>
      <w:marLeft w:val="0"/>
      <w:marRight w:val="0"/>
      <w:marTop w:val="0"/>
      <w:marBottom w:val="0"/>
      <w:divBdr>
        <w:top w:val="none" w:sz="0" w:space="0" w:color="auto"/>
        <w:left w:val="none" w:sz="0" w:space="0" w:color="auto"/>
        <w:bottom w:val="none" w:sz="0" w:space="0" w:color="auto"/>
        <w:right w:val="none" w:sz="0" w:space="0" w:color="auto"/>
      </w:divBdr>
    </w:div>
    <w:div w:id="742796117">
      <w:bodyDiv w:val="1"/>
      <w:marLeft w:val="0"/>
      <w:marRight w:val="0"/>
      <w:marTop w:val="0"/>
      <w:marBottom w:val="0"/>
      <w:divBdr>
        <w:top w:val="none" w:sz="0" w:space="0" w:color="auto"/>
        <w:left w:val="none" w:sz="0" w:space="0" w:color="auto"/>
        <w:bottom w:val="none" w:sz="0" w:space="0" w:color="auto"/>
        <w:right w:val="none" w:sz="0" w:space="0" w:color="auto"/>
      </w:divBdr>
      <w:divsChild>
        <w:div w:id="357046972">
          <w:marLeft w:val="1166"/>
          <w:marRight w:val="0"/>
          <w:marTop w:val="86"/>
          <w:marBottom w:val="0"/>
          <w:divBdr>
            <w:top w:val="none" w:sz="0" w:space="0" w:color="auto"/>
            <w:left w:val="none" w:sz="0" w:space="0" w:color="auto"/>
            <w:bottom w:val="none" w:sz="0" w:space="0" w:color="auto"/>
            <w:right w:val="none" w:sz="0" w:space="0" w:color="auto"/>
          </w:divBdr>
        </w:div>
      </w:divsChild>
    </w:div>
    <w:div w:id="792989838">
      <w:bodyDiv w:val="1"/>
      <w:marLeft w:val="0"/>
      <w:marRight w:val="0"/>
      <w:marTop w:val="0"/>
      <w:marBottom w:val="0"/>
      <w:divBdr>
        <w:top w:val="none" w:sz="0" w:space="0" w:color="auto"/>
        <w:left w:val="none" w:sz="0" w:space="0" w:color="auto"/>
        <w:bottom w:val="none" w:sz="0" w:space="0" w:color="auto"/>
        <w:right w:val="none" w:sz="0" w:space="0" w:color="auto"/>
      </w:divBdr>
      <w:divsChild>
        <w:div w:id="247615332">
          <w:marLeft w:val="1166"/>
          <w:marRight w:val="0"/>
          <w:marTop w:val="86"/>
          <w:marBottom w:val="0"/>
          <w:divBdr>
            <w:top w:val="none" w:sz="0" w:space="0" w:color="auto"/>
            <w:left w:val="none" w:sz="0" w:space="0" w:color="auto"/>
            <w:bottom w:val="none" w:sz="0" w:space="0" w:color="auto"/>
            <w:right w:val="none" w:sz="0" w:space="0" w:color="auto"/>
          </w:divBdr>
        </w:div>
        <w:div w:id="2030640108">
          <w:marLeft w:val="1800"/>
          <w:marRight w:val="0"/>
          <w:marTop w:val="86"/>
          <w:marBottom w:val="0"/>
          <w:divBdr>
            <w:top w:val="none" w:sz="0" w:space="0" w:color="auto"/>
            <w:left w:val="none" w:sz="0" w:space="0" w:color="auto"/>
            <w:bottom w:val="none" w:sz="0" w:space="0" w:color="auto"/>
            <w:right w:val="none" w:sz="0" w:space="0" w:color="auto"/>
          </w:divBdr>
        </w:div>
      </w:divsChild>
    </w:div>
    <w:div w:id="875584174">
      <w:bodyDiv w:val="1"/>
      <w:marLeft w:val="0"/>
      <w:marRight w:val="0"/>
      <w:marTop w:val="0"/>
      <w:marBottom w:val="0"/>
      <w:divBdr>
        <w:top w:val="none" w:sz="0" w:space="0" w:color="auto"/>
        <w:left w:val="none" w:sz="0" w:space="0" w:color="auto"/>
        <w:bottom w:val="none" w:sz="0" w:space="0" w:color="auto"/>
        <w:right w:val="none" w:sz="0" w:space="0" w:color="auto"/>
      </w:divBdr>
      <w:divsChild>
        <w:div w:id="1169326003">
          <w:marLeft w:val="1800"/>
          <w:marRight w:val="0"/>
          <w:marTop w:val="86"/>
          <w:marBottom w:val="0"/>
          <w:divBdr>
            <w:top w:val="none" w:sz="0" w:space="0" w:color="auto"/>
            <w:left w:val="none" w:sz="0" w:space="0" w:color="auto"/>
            <w:bottom w:val="none" w:sz="0" w:space="0" w:color="auto"/>
            <w:right w:val="none" w:sz="0" w:space="0" w:color="auto"/>
          </w:divBdr>
        </w:div>
      </w:divsChild>
    </w:div>
    <w:div w:id="901451283">
      <w:bodyDiv w:val="1"/>
      <w:marLeft w:val="0"/>
      <w:marRight w:val="0"/>
      <w:marTop w:val="0"/>
      <w:marBottom w:val="0"/>
      <w:divBdr>
        <w:top w:val="none" w:sz="0" w:space="0" w:color="auto"/>
        <w:left w:val="none" w:sz="0" w:space="0" w:color="auto"/>
        <w:bottom w:val="none" w:sz="0" w:space="0" w:color="auto"/>
        <w:right w:val="none" w:sz="0" w:space="0" w:color="auto"/>
      </w:divBdr>
    </w:div>
    <w:div w:id="1013455996">
      <w:bodyDiv w:val="1"/>
      <w:marLeft w:val="0"/>
      <w:marRight w:val="0"/>
      <w:marTop w:val="0"/>
      <w:marBottom w:val="0"/>
      <w:divBdr>
        <w:top w:val="none" w:sz="0" w:space="0" w:color="auto"/>
        <w:left w:val="none" w:sz="0" w:space="0" w:color="auto"/>
        <w:bottom w:val="none" w:sz="0" w:space="0" w:color="auto"/>
        <w:right w:val="none" w:sz="0" w:space="0" w:color="auto"/>
      </w:divBdr>
    </w:div>
    <w:div w:id="1199053115">
      <w:bodyDiv w:val="1"/>
      <w:marLeft w:val="0"/>
      <w:marRight w:val="0"/>
      <w:marTop w:val="0"/>
      <w:marBottom w:val="0"/>
      <w:divBdr>
        <w:top w:val="none" w:sz="0" w:space="0" w:color="auto"/>
        <w:left w:val="none" w:sz="0" w:space="0" w:color="auto"/>
        <w:bottom w:val="none" w:sz="0" w:space="0" w:color="auto"/>
        <w:right w:val="none" w:sz="0" w:space="0" w:color="auto"/>
      </w:divBdr>
    </w:div>
    <w:div w:id="1214124379">
      <w:bodyDiv w:val="1"/>
      <w:marLeft w:val="0"/>
      <w:marRight w:val="0"/>
      <w:marTop w:val="0"/>
      <w:marBottom w:val="0"/>
      <w:divBdr>
        <w:top w:val="none" w:sz="0" w:space="0" w:color="auto"/>
        <w:left w:val="none" w:sz="0" w:space="0" w:color="auto"/>
        <w:bottom w:val="none" w:sz="0" w:space="0" w:color="auto"/>
        <w:right w:val="none" w:sz="0" w:space="0" w:color="auto"/>
      </w:divBdr>
    </w:div>
    <w:div w:id="1237981292">
      <w:bodyDiv w:val="1"/>
      <w:marLeft w:val="0"/>
      <w:marRight w:val="0"/>
      <w:marTop w:val="0"/>
      <w:marBottom w:val="0"/>
      <w:divBdr>
        <w:top w:val="none" w:sz="0" w:space="0" w:color="auto"/>
        <w:left w:val="none" w:sz="0" w:space="0" w:color="auto"/>
        <w:bottom w:val="none" w:sz="0" w:space="0" w:color="auto"/>
        <w:right w:val="none" w:sz="0" w:space="0" w:color="auto"/>
      </w:divBdr>
    </w:div>
    <w:div w:id="1272083521">
      <w:bodyDiv w:val="1"/>
      <w:marLeft w:val="0"/>
      <w:marRight w:val="0"/>
      <w:marTop w:val="0"/>
      <w:marBottom w:val="0"/>
      <w:divBdr>
        <w:top w:val="none" w:sz="0" w:space="0" w:color="auto"/>
        <w:left w:val="none" w:sz="0" w:space="0" w:color="auto"/>
        <w:bottom w:val="none" w:sz="0" w:space="0" w:color="auto"/>
        <w:right w:val="none" w:sz="0" w:space="0" w:color="auto"/>
      </w:divBdr>
    </w:div>
    <w:div w:id="1361122518">
      <w:bodyDiv w:val="1"/>
      <w:marLeft w:val="0"/>
      <w:marRight w:val="0"/>
      <w:marTop w:val="0"/>
      <w:marBottom w:val="0"/>
      <w:divBdr>
        <w:top w:val="none" w:sz="0" w:space="0" w:color="auto"/>
        <w:left w:val="none" w:sz="0" w:space="0" w:color="auto"/>
        <w:bottom w:val="none" w:sz="0" w:space="0" w:color="auto"/>
        <w:right w:val="none" w:sz="0" w:space="0" w:color="auto"/>
      </w:divBdr>
    </w:div>
    <w:div w:id="1376127109">
      <w:bodyDiv w:val="1"/>
      <w:marLeft w:val="0"/>
      <w:marRight w:val="0"/>
      <w:marTop w:val="0"/>
      <w:marBottom w:val="0"/>
      <w:divBdr>
        <w:top w:val="none" w:sz="0" w:space="0" w:color="auto"/>
        <w:left w:val="none" w:sz="0" w:space="0" w:color="auto"/>
        <w:bottom w:val="none" w:sz="0" w:space="0" w:color="auto"/>
        <w:right w:val="none" w:sz="0" w:space="0" w:color="auto"/>
      </w:divBdr>
    </w:div>
    <w:div w:id="1407149538">
      <w:bodyDiv w:val="1"/>
      <w:marLeft w:val="0"/>
      <w:marRight w:val="0"/>
      <w:marTop w:val="0"/>
      <w:marBottom w:val="0"/>
      <w:divBdr>
        <w:top w:val="none" w:sz="0" w:space="0" w:color="auto"/>
        <w:left w:val="none" w:sz="0" w:space="0" w:color="auto"/>
        <w:bottom w:val="none" w:sz="0" w:space="0" w:color="auto"/>
        <w:right w:val="none" w:sz="0" w:space="0" w:color="auto"/>
      </w:divBdr>
    </w:div>
    <w:div w:id="1420128917">
      <w:bodyDiv w:val="1"/>
      <w:marLeft w:val="0"/>
      <w:marRight w:val="0"/>
      <w:marTop w:val="0"/>
      <w:marBottom w:val="0"/>
      <w:divBdr>
        <w:top w:val="none" w:sz="0" w:space="0" w:color="auto"/>
        <w:left w:val="none" w:sz="0" w:space="0" w:color="auto"/>
        <w:bottom w:val="none" w:sz="0" w:space="0" w:color="auto"/>
        <w:right w:val="none" w:sz="0" w:space="0" w:color="auto"/>
      </w:divBdr>
    </w:div>
    <w:div w:id="1500730918">
      <w:bodyDiv w:val="1"/>
      <w:marLeft w:val="0"/>
      <w:marRight w:val="0"/>
      <w:marTop w:val="0"/>
      <w:marBottom w:val="0"/>
      <w:divBdr>
        <w:top w:val="none" w:sz="0" w:space="0" w:color="auto"/>
        <w:left w:val="none" w:sz="0" w:space="0" w:color="auto"/>
        <w:bottom w:val="none" w:sz="0" w:space="0" w:color="auto"/>
        <w:right w:val="none" w:sz="0" w:space="0" w:color="auto"/>
      </w:divBdr>
      <w:divsChild>
        <w:div w:id="867835178">
          <w:marLeft w:val="1166"/>
          <w:marRight w:val="0"/>
          <w:marTop w:val="86"/>
          <w:marBottom w:val="0"/>
          <w:divBdr>
            <w:top w:val="none" w:sz="0" w:space="0" w:color="auto"/>
            <w:left w:val="none" w:sz="0" w:space="0" w:color="auto"/>
            <w:bottom w:val="none" w:sz="0" w:space="0" w:color="auto"/>
            <w:right w:val="none" w:sz="0" w:space="0" w:color="auto"/>
          </w:divBdr>
        </w:div>
      </w:divsChild>
    </w:div>
    <w:div w:id="1525174481">
      <w:bodyDiv w:val="1"/>
      <w:marLeft w:val="0"/>
      <w:marRight w:val="0"/>
      <w:marTop w:val="0"/>
      <w:marBottom w:val="0"/>
      <w:divBdr>
        <w:top w:val="none" w:sz="0" w:space="0" w:color="auto"/>
        <w:left w:val="none" w:sz="0" w:space="0" w:color="auto"/>
        <w:bottom w:val="none" w:sz="0" w:space="0" w:color="auto"/>
        <w:right w:val="none" w:sz="0" w:space="0" w:color="auto"/>
      </w:divBdr>
      <w:divsChild>
        <w:div w:id="72364658">
          <w:marLeft w:val="1166"/>
          <w:marRight w:val="0"/>
          <w:marTop w:val="86"/>
          <w:marBottom w:val="0"/>
          <w:divBdr>
            <w:top w:val="none" w:sz="0" w:space="0" w:color="auto"/>
            <w:left w:val="none" w:sz="0" w:space="0" w:color="auto"/>
            <w:bottom w:val="none" w:sz="0" w:space="0" w:color="auto"/>
            <w:right w:val="none" w:sz="0" w:space="0" w:color="auto"/>
          </w:divBdr>
        </w:div>
        <w:div w:id="1620141553">
          <w:marLeft w:val="547"/>
          <w:marRight w:val="0"/>
          <w:marTop w:val="115"/>
          <w:marBottom w:val="0"/>
          <w:divBdr>
            <w:top w:val="none" w:sz="0" w:space="0" w:color="auto"/>
            <w:left w:val="none" w:sz="0" w:space="0" w:color="auto"/>
            <w:bottom w:val="none" w:sz="0" w:space="0" w:color="auto"/>
            <w:right w:val="none" w:sz="0" w:space="0" w:color="auto"/>
          </w:divBdr>
        </w:div>
        <w:div w:id="1719279204">
          <w:marLeft w:val="1800"/>
          <w:marRight w:val="0"/>
          <w:marTop w:val="86"/>
          <w:marBottom w:val="0"/>
          <w:divBdr>
            <w:top w:val="none" w:sz="0" w:space="0" w:color="auto"/>
            <w:left w:val="none" w:sz="0" w:space="0" w:color="auto"/>
            <w:bottom w:val="none" w:sz="0" w:space="0" w:color="auto"/>
            <w:right w:val="none" w:sz="0" w:space="0" w:color="auto"/>
          </w:divBdr>
        </w:div>
        <w:div w:id="1923639860">
          <w:marLeft w:val="1166"/>
          <w:marRight w:val="0"/>
          <w:marTop w:val="86"/>
          <w:marBottom w:val="0"/>
          <w:divBdr>
            <w:top w:val="none" w:sz="0" w:space="0" w:color="auto"/>
            <w:left w:val="none" w:sz="0" w:space="0" w:color="auto"/>
            <w:bottom w:val="none" w:sz="0" w:space="0" w:color="auto"/>
            <w:right w:val="none" w:sz="0" w:space="0" w:color="auto"/>
          </w:divBdr>
        </w:div>
        <w:div w:id="2138991389">
          <w:marLeft w:val="1800"/>
          <w:marRight w:val="0"/>
          <w:marTop w:val="86"/>
          <w:marBottom w:val="0"/>
          <w:divBdr>
            <w:top w:val="none" w:sz="0" w:space="0" w:color="auto"/>
            <w:left w:val="none" w:sz="0" w:space="0" w:color="auto"/>
            <w:bottom w:val="none" w:sz="0" w:space="0" w:color="auto"/>
            <w:right w:val="none" w:sz="0" w:space="0" w:color="auto"/>
          </w:divBdr>
        </w:div>
      </w:divsChild>
    </w:div>
    <w:div w:id="1663316145">
      <w:bodyDiv w:val="1"/>
      <w:marLeft w:val="0"/>
      <w:marRight w:val="0"/>
      <w:marTop w:val="0"/>
      <w:marBottom w:val="0"/>
      <w:divBdr>
        <w:top w:val="none" w:sz="0" w:space="0" w:color="auto"/>
        <w:left w:val="none" w:sz="0" w:space="0" w:color="auto"/>
        <w:bottom w:val="none" w:sz="0" w:space="0" w:color="auto"/>
        <w:right w:val="none" w:sz="0" w:space="0" w:color="auto"/>
      </w:divBdr>
    </w:div>
    <w:div w:id="1674602976">
      <w:bodyDiv w:val="1"/>
      <w:marLeft w:val="0"/>
      <w:marRight w:val="0"/>
      <w:marTop w:val="0"/>
      <w:marBottom w:val="0"/>
      <w:divBdr>
        <w:top w:val="none" w:sz="0" w:space="0" w:color="auto"/>
        <w:left w:val="none" w:sz="0" w:space="0" w:color="auto"/>
        <w:bottom w:val="none" w:sz="0" w:space="0" w:color="auto"/>
        <w:right w:val="none" w:sz="0" w:space="0" w:color="auto"/>
      </w:divBdr>
      <w:divsChild>
        <w:div w:id="392462154">
          <w:marLeft w:val="1800"/>
          <w:marRight w:val="0"/>
          <w:marTop w:val="86"/>
          <w:marBottom w:val="0"/>
          <w:divBdr>
            <w:top w:val="none" w:sz="0" w:space="0" w:color="auto"/>
            <w:left w:val="none" w:sz="0" w:space="0" w:color="auto"/>
            <w:bottom w:val="none" w:sz="0" w:space="0" w:color="auto"/>
            <w:right w:val="none" w:sz="0" w:space="0" w:color="auto"/>
          </w:divBdr>
        </w:div>
        <w:div w:id="1050765693">
          <w:marLeft w:val="1166"/>
          <w:marRight w:val="0"/>
          <w:marTop w:val="86"/>
          <w:marBottom w:val="0"/>
          <w:divBdr>
            <w:top w:val="none" w:sz="0" w:space="0" w:color="auto"/>
            <w:left w:val="none" w:sz="0" w:space="0" w:color="auto"/>
            <w:bottom w:val="none" w:sz="0" w:space="0" w:color="auto"/>
            <w:right w:val="none" w:sz="0" w:space="0" w:color="auto"/>
          </w:divBdr>
        </w:div>
      </w:divsChild>
    </w:div>
    <w:div w:id="1702627632">
      <w:bodyDiv w:val="1"/>
      <w:marLeft w:val="0"/>
      <w:marRight w:val="0"/>
      <w:marTop w:val="0"/>
      <w:marBottom w:val="0"/>
      <w:divBdr>
        <w:top w:val="none" w:sz="0" w:space="0" w:color="auto"/>
        <w:left w:val="none" w:sz="0" w:space="0" w:color="auto"/>
        <w:bottom w:val="none" w:sz="0" w:space="0" w:color="auto"/>
        <w:right w:val="none" w:sz="0" w:space="0" w:color="auto"/>
      </w:divBdr>
    </w:div>
    <w:div w:id="1711687513">
      <w:bodyDiv w:val="1"/>
      <w:marLeft w:val="0"/>
      <w:marRight w:val="0"/>
      <w:marTop w:val="0"/>
      <w:marBottom w:val="0"/>
      <w:divBdr>
        <w:top w:val="none" w:sz="0" w:space="0" w:color="auto"/>
        <w:left w:val="none" w:sz="0" w:space="0" w:color="auto"/>
        <w:bottom w:val="none" w:sz="0" w:space="0" w:color="auto"/>
        <w:right w:val="none" w:sz="0" w:space="0" w:color="auto"/>
      </w:divBdr>
    </w:div>
    <w:div w:id="1761944284">
      <w:bodyDiv w:val="1"/>
      <w:marLeft w:val="0"/>
      <w:marRight w:val="0"/>
      <w:marTop w:val="0"/>
      <w:marBottom w:val="0"/>
      <w:divBdr>
        <w:top w:val="none" w:sz="0" w:space="0" w:color="auto"/>
        <w:left w:val="none" w:sz="0" w:space="0" w:color="auto"/>
        <w:bottom w:val="none" w:sz="0" w:space="0" w:color="auto"/>
        <w:right w:val="none" w:sz="0" w:space="0" w:color="auto"/>
      </w:divBdr>
    </w:div>
    <w:div w:id="1794011568">
      <w:bodyDiv w:val="1"/>
      <w:marLeft w:val="0"/>
      <w:marRight w:val="0"/>
      <w:marTop w:val="0"/>
      <w:marBottom w:val="0"/>
      <w:divBdr>
        <w:top w:val="none" w:sz="0" w:space="0" w:color="auto"/>
        <w:left w:val="none" w:sz="0" w:space="0" w:color="auto"/>
        <w:bottom w:val="none" w:sz="0" w:space="0" w:color="auto"/>
        <w:right w:val="none" w:sz="0" w:space="0" w:color="auto"/>
      </w:divBdr>
    </w:div>
    <w:div w:id="1832140442">
      <w:bodyDiv w:val="1"/>
      <w:marLeft w:val="0"/>
      <w:marRight w:val="0"/>
      <w:marTop w:val="0"/>
      <w:marBottom w:val="0"/>
      <w:divBdr>
        <w:top w:val="none" w:sz="0" w:space="0" w:color="auto"/>
        <w:left w:val="none" w:sz="0" w:space="0" w:color="auto"/>
        <w:bottom w:val="none" w:sz="0" w:space="0" w:color="auto"/>
        <w:right w:val="none" w:sz="0" w:space="0" w:color="auto"/>
      </w:divBdr>
    </w:div>
    <w:div w:id="1836796751">
      <w:bodyDiv w:val="1"/>
      <w:marLeft w:val="0"/>
      <w:marRight w:val="0"/>
      <w:marTop w:val="0"/>
      <w:marBottom w:val="0"/>
      <w:divBdr>
        <w:top w:val="none" w:sz="0" w:space="0" w:color="auto"/>
        <w:left w:val="none" w:sz="0" w:space="0" w:color="auto"/>
        <w:bottom w:val="none" w:sz="0" w:space="0" w:color="auto"/>
        <w:right w:val="none" w:sz="0" w:space="0" w:color="auto"/>
      </w:divBdr>
    </w:div>
    <w:div w:id="1839032177">
      <w:bodyDiv w:val="1"/>
      <w:marLeft w:val="0"/>
      <w:marRight w:val="0"/>
      <w:marTop w:val="0"/>
      <w:marBottom w:val="0"/>
      <w:divBdr>
        <w:top w:val="none" w:sz="0" w:space="0" w:color="auto"/>
        <w:left w:val="none" w:sz="0" w:space="0" w:color="auto"/>
        <w:bottom w:val="none" w:sz="0" w:space="0" w:color="auto"/>
        <w:right w:val="none" w:sz="0" w:space="0" w:color="auto"/>
      </w:divBdr>
    </w:div>
    <w:div w:id="1842815624">
      <w:bodyDiv w:val="1"/>
      <w:marLeft w:val="0"/>
      <w:marRight w:val="0"/>
      <w:marTop w:val="0"/>
      <w:marBottom w:val="0"/>
      <w:divBdr>
        <w:top w:val="none" w:sz="0" w:space="0" w:color="auto"/>
        <w:left w:val="none" w:sz="0" w:space="0" w:color="auto"/>
        <w:bottom w:val="none" w:sz="0" w:space="0" w:color="auto"/>
        <w:right w:val="none" w:sz="0" w:space="0" w:color="auto"/>
      </w:divBdr>
      <w:divsChild>
        <w:div w:id="861819436">
          <w:marLeft w:val="547"/>
          <w:marRight w:val="0"/>
          <w:marTop w:val="0"/>
          <w:marBottom w:val="0"/>
          <w:divBdr>
            <w:top w:val="none" w:sz="0" w:space="0" w:color="auto"/>
            <w:left w:val="none" w:sz="0" w:space="0" w:color="auto"/>
            <w:bottom w:val="none" w:sz="0" w:space="0" w:color="auto"/>
            <w:right w:val="none" w:sz="0" w:space="0" w:color="auto"/>
          </w:divBdr>
        </w:div>
        <w:div w:id="1475216034">
          <w:marLeft w:val="547"/>
          <w:marRight w:val="0"/>
          <w:marTop w:val="0"/>
          <w:marBottom w:val="0"/>
          <w:divBdr>
            <w:top w:val="none" w:sz="0" w:space="0" w:color="auto"/>
            <w:left w:val="none" w:sz="0" w:space="0" w:color="auto"/>
            <w:bottom w:val="none" w:sz="0" w:space="0" w:color="auto"/>
            <w:right w:val="none" w:sz="0" w:space="0" w:color="auto"/>
          </w:divBdr>
        </w:div>
        <w:div w:id="1010639145">
          <w:marLeft w:val="547"/>
          <w:marRight w:val="0"/>
          <w:marTop w:val="0"/>
          <w:marBottom w:val="0"/>
          <w:divBdr>
            <w:top w:val="none" w:sz="0" w:space="0" w:color="auto"/>
            <w:left w:val="none" w:sz="0" w:space="0" w:color="auto"/>
            <w:bottom w:val="none" w:sz="0" w:space="0" w:color="auto"/>
            <w:right w:val="none" w:sz="0" w:space="0" w:color="auto"/>
          </w:divBdr>
        </w:div>
        <w:div w:id="1369797065">
          <w:marLeft w:val="547"/>
          <w:marRight w:val="0"/>
          <w:marTop w:val="0"/>
          <w:marBottom w:val="0"/>
          <w:divBdr>
            <w:top w:val="none" w:sz="0" w:space="0" w:color="auto"/>
            <w:left w:val="none" w:sz="0" w:space="0" w:color="auto"/>
            <w:bottom w:val="none" w:sz="0" w:space="0" w:color="auto"/>
            <w:right w:val="none" w:sz="0" w:space="0" w:color="auto"/>
          </w:divBdr>
        </w:div>
        <w:div w:id="1657302208">
          <w:marLeft w:val="1166"/>
          <w:marRight w:val="0"/>
          <w:marTop w:val="0"/>
          <w:marBottom w:val="0"/>
          <w:divBdr>
            <w:top w:val="none" w:sz="0" w:space="0" w:color="auto"/>
            <w:left w:val="none" w:sz="0" w:space="0" w:color="auto"/>
            <w:bottom w:val="none" w:sz="0" w:space="0" w:color="auto"/>
            <w:right w:val="none" w:sz="0" w:space="0" w:color="auto"/>
          </w:divBdr>
        </w:div>
        <w:div w:id="1750538060">
          <w:marLeft w:val="1166"/>
          <w:marRight w:val="0"/>
          <w:marTop w:val="0"/>
          <w:marBottom w:val="0"/>
          <w:divBdr>
            <w:top w:val="none" w:sz="0" w:space="0" w:color="auto"/>
            <w:left w:val="none" w:sz="0" w:space="0" w:color="auto"/>
            <w:bottom w:val="none" w:sz="0" w:space="0" w:color="auto"/>
            <w:right w:val="none" w:sz="0" w:space="0" w:color="auto"/>
          </w:divBdr>
        </w:div>
        <w:div w:id="350884731">
          <w:marLeft w:val="1166"/>
          <w:marRight w:val="0"/>
          <w:marTop w:val="0"/>
          <w:marBottom w:val="0"/>
          <w:divBdr>
            <w:top w:val="none" w:sz="0" w:space="0" w:color="auto"/>
            <w:left w:val="none" w:sz="0" w:space="0" w:color="auto"/>
            <w:bottom w:val="none" w:sz="0" w:space="0" w:color="auto"/>
            <w:right w:val="none" w:sz="0" w:space="0" w:color="auto"/>
          </w:divBdr>
        </w:div>
      </w:divsChild>
    </w:div>
    <w:div w:id="2117358700">
      <w:bodyDiv w:val="1"/>
      <w:marLeft w:val="0"/>
      <w:marRight w:val="0"/>
      <w:marTop w:val="0"/>
      <w:marBottom w:val="0"/>
      <w:divBdr>
        <w:top w:val="none" w:sz="0" w:space="0" w:color="auto"/>
        <w:left w:val="none" w:sz="0" w:space="0" w:color="auto"/>
        <w:bottom w:val="none" w:sz="0" w:space="0" w:color="auto"/>
        <w:right w:val="none" w:sz="0" w:space="0" w:color="auto"/>
      </w:divBdr>
      <w:divsChild>
        <w:div w:id="968588290">
          <w:marLeft w:val="1598"/>
          <w:marRight w:val="0"/>
          <w:marTop w:val="115"/>
          <w:marBottom w:val="0"/>
          <w:divBdr>
            <w:top w:val="none" w:sz="0" w:space="0" w:color="auto"/>
            <w:left w:val="none" w:sz="0" w:space="0" w:color="auto"/>
            <w:bottom w:val="none" w:sz="0" w:space="0" w:color="auto"/>
            <w:right w:val="none" w:sz="0" w:space="0" w:color="auto"/>
          </w:divBdr>
        </w:div>
      </w:divsChild>
    </w:div>
    <w:div w:id="2141800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diagramQuickStyle" Target="diagrams/quickStyle2.xml"/><Relationship Id="rId42" Type="http://schemas.microsoft.com/office/2007/relationships/diagramDrawing" Target="diagrams/drawing5.xml"/><Relationship Id="rId47" Type="http://schemas.openxmlformats.org/officeDocument/2006/relationships/hyperlink" Target="https://www.ftb.ca.gov/file/business/report-mec-info/index.asp" TargetMode="External"/><Relationship Id="rId63" Type="http://schemas.openxmlformats.org/officeDocument/2006/relationships/header" Target="header2.xml"/><Relationship Id="rId68" Type="http://schemas.openxmlformats.org/officeDocument/2006/relationships/image" Target="media/image4.emf"/><Relationship Id="rId84" Type="http://schemas.openxmlformats.org/officeDocument/2006/relationships/theme" Target="theme/theme1.xml"/><Relationship Id="rId16" Type="http://schemas.openxmlformats.org/officeDocument/2006/relationships/diagramQuickStyle" Target="diagrams/quickStyle1.xml"/><Relationship Id="rId11" Type="http://schemas.openxmlformats.org/officeDocument/2006/relationships/image" Target="media/image1.jpeg"/><Relationship Id="rId32" Type="http://schemas.openxmlformats.org/officeDocument/2006/relationships/hyperlink" Target="https://www.irs.gov/forms-pubs/about-form-1095-b" TargetMode="External"/><Relationship Id="rId37" Type="http://schemas.microsoft.com/office/2007/relationships/diagramDrawing" Target="diagrams/drawing4.xml"/><Relationship Id="rId53" Type="http://schemas.openxmlformats.org/officeDocument/2006/relationships/diagramLayout" Target="diagrams/layout6.xml"/><Relationship Id="rId58" Type="http://schemas.openxmlformats.org/officeDocument/2006/relationships/diagramLayout" Target="diagrams/layout7.xml"/><Relationship Id="rId74" Type="http://schemas.openxmlformats.org/officeDocument/2006/relationships/image" Target="media/image10.emf"/><Relationship Id="rId79" Type="http://schemas.openxmlformats.org/officeDocument/2006/relationships/image" Target="media/image15.emf"/><Relationship Id="rId5" Type="http://schemas.openxmlformats.org/officeDocument/2006/relationships/numbering" Target="numbering.xml"/><Relationship Id="rId61" Type="http://schemas.microsoft.com/office/2007/relationships/diagramDrawing" Target="diagrams/drawing7.xml"/><Relationship Id="rId82" Type="http://schemas.openxmlformats.org/officeDocument/2006/relationships/image" Target="media/image18.emf"/><Relationship Id="rId19" Type="http://schemas.openxmlformats.org/officeDocument/2006/relationships/diagramData" Target="diagrams/data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hyperlink" Target="https://www.irs.gov/forms-pubs/about-form-1095-c" TargetMode="External"/><Relationship Id="rId35" Type="http://schemas.openxmlformats.org/officeDocument/2006/relationships/diagramQuickStyle" Target="diagrams/quickStyle4.xml"/><Relationship Id="rId43" Type="http://schemas.openxmlformats.org/officeDocument/2006/relationships/hyperlink" Target="https://www.irs.gov/individuals/understanding-your-letter-226-j" TargetMode="External"/><Relationship Id="rId48" Type="http://schemas.openxmlformats.org/officeDocument/2006/relationships/hyperlink" Target="https://www.mass.gov/service-details/health-care-reform-for-employers" TargetMode="External"/><Relationship Id="rId56" Type="http://schemas.microsoft.com/office/2007/relationships/diagramDrawing" Target="diagrams/drawing6.xml"/><Relationship Id="rId64" Type="http://schemas.openxmlformats.org/officeDocument/2006/relationships/header" Target="header3.xml"/><Relationship Id="rId69" Type="http://schemas.openxmlformats.org/officeDocument/2006/relationships/image" Target="media/image5.emf"/><Relationship Id="rId77" Type="http://schemas.openxmlformats.org/officeDocument/2006/relationships/image" Target="media/image13.emf"/><Relationship Id="rId8" Type="http://schemas.openxmlformats.org/officeDocument/2006/relationships/webSettings" Target="webSettings.xml"/><Relationship Id="rId51" Type="http://schemas.openxmlformats.org/officeDocument/2006/relationships/hyperlink" Target="https://otr.cfo.dc.gov/sites/default/files/dc/sites/otr/publication/attachments/FAQ%20reporting%20SRP%20Update.3.31.20.pdf" TargetMode="External"/><Relationship Id="rId72" Type="http://schemas.openxmlformats.org/officeDocument/2006/relationships/image" Target="media/image8.emf"/><Relationship Id="rId80" Type="http://schemas.openxmlformats.org/officeDocument/2006/relationships/image" Target="media/image16.emf"/><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hyperlink" Target="https://benefitcomply.com/employerreporting/" TargetMode="External"/><Relationship Id="rId59" Type="http://schemas.openxmlformats.org/officeDocument/2006/relationships/diagramQuickStyle" Target="diagrams/quickStyle7.xml"/><Relationship Id="rId67" Type="http://schemas.openxmlformats.org/officeDocument/2006/relationships/image" Target="media/image3.emf"/><Relationship Id="rId20" Type="http://schemas.openxmlformats.org/officeDocument/2006/relationships/diagramLayout" Target="diagrams/layout2.xml"/><Relationship Id="rId41" Type="http://schemas.openxmlformats.org/officeDocument/2006/relationships/diagramColors" Target="diagrams/colors5.xml"/><Relationship Id="rId54" Type="http://schemas.openxmlformats.org/officeDocument/2006/relationships/diagramQuickStyle" Target="diagrams/quickStyle6.xml"/><Relationship Id="rId62" Type="http://schemas.openxmlformats.org/officeDocument/2006/relationships/image" Target="media/image2.emf"/><Relationship Id="rId70" Type="http://schemas.openxmlformats.org/officeDocument/2006/relationships/image" Target="media/image6.emf"/><Relationship Id="rId75" Type="http://schemas.openxmlformats.org/officeDocument/2006/relationships/image" Target="media/image11.e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Colors" Target="diagrams/colors4.xml"/><Relationship Id="rId49" Type="http://schemas.openxmlformats.org/officeDocument/2006/relationships/hyperlink" Target="https://nj.gov/treasury/njhealthinsurancemandate/employers.shtml" TargetMode="External"/><Relationship Id="rId57" Type="http://schemas.openxmlformats.org/officeDocument/2006/relationships/diagramData" Target="diagrams/data7.xml"/><Relationship Id="rId10" Type="http://schemas.openxmlformats.org/officeDocument/2006/relationships/endnotes" Target="endnotes.xml"/><Relationship Id="rId31" Type="http://schemas.openxmlformats.org/officeDocument/2006/relationships/hyperlink" Target="https://www.irs.gov/forms-pubs/about-form-1094-b" TargetMode="External"/><Relationship Id="rId44" Type="http://schemas.openxmlformats.org/officeDocument/2006/relationships/hyperlink" Target="https://benefitcomply.com/irspenaltysupport/" TargetMode="External"/><Relationship Id="rId52" Type="http://schemas.openxmlformats.org/officeDocument/2006/relationships/diagramData" Target="diagrams/data6.xml"/><Relationship Id="rId60" Type="http://schemas.openxmlformats.org/officeDocument/2006/relationships/diagramColors" Target="diagrams/colors7.xml"/><Relationship Id="rId65" Type="http://schemas.openxmlformats.org/officeDocument/2006/relationships/footer" Target="footer2.xml"/><Relationship Id="rId73" Type="http://schemas.openxmlformats.org/officeDocument/2006/relationships/image" Target="media/image9.emf"/><Relationship Id="rId78" Type="http://schemas.openxmlformats.org/officeDocument/2006/relationships/image" Target="media/image14.emf"/><Relationship Id="rId8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microsoft.com/office/2007/relationships/diagramDrawing" Target="diagrams/drawing1.xml"/><Relationship Id="rId39" Type="http://schemas.openxmlformats.org/officeDocument/2006/relationships/diagramLayout" Target="diagrams/layout5.xml"/><Relationship Id="rId34" Type="http://schemas.openxmlformats.org/officeDocument/2006/relationships/diagramLayout" Target="diagrams/layout4.xml"/><Relationship Id="rId50" Type="http://schemas.openxmlformats.org/officeDocument/2006/relationships/hyperlink" Target="https://tax.ri.gov/guidance/health-insurance-mandate" TargetMode="External"/><Relationship Id="rId55" Type="http://schemas.openxmlformats.org/officeDocument/2006/relationships/diagramColors" Target="diagrams/colors6.xml"/><Relationship Id="rId76" Type="http://schemas.openxmlformats.org/officeDocument/2006/relationships/image" Target="media/image12.emf"/><Relationship Id="rId7" Type="http://schemas.openxmlformats.org/officeDocument/2006/relationships/settings" Target="settings.xml"/><Relationship Id="rId71" Type="http://schemas.openxmlformats.org/officeDocument/2006/relationships/image" Target="media/image7.emf"/><Relationship Id="rId2" Type="http://schemas.openxmlformats.org/officeDocument/2006/relationships/customXml" Target="../customXml/item2.xml"/><Relationship Id="rId29" Type="http://schemas.openxmlformats.org/officeDocument/2006/relationships/hyperlink" Target="https://www.irs.gov/forms-pubs/about-form-1094-c" TargetMode="External"/><Relationship Id="rId24" Type="http://schemas.openxmlformats.org/officeDocument/2006/relationships/diagramData" Target="diagrams/data3.xml"/><Relationship Id="rId40" Type="http://schemas.openxmlformats.org/officeDocument/2006/relationships/diagramQuickStyle" Target="diagrams/quickStyle5.xml"/><Relationship Id="rId45" Type="http://schemas.openxmlformats.org/officeDocument/2006/relationships/hyperlink" Target="https://www.irs.gov/payments/information-return-penalties" TargetMode="External"/><Relationship Id="rId66"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29B88F-3EA0-4025-9E2D-20F1CFC69BBF}" type="doc">
      <dgm:prSet loTypeId="urn:microsoft.com/office/officeart/2005/8/layout/equation1" loCatId="process" qsTypeId="urn:microsoft.com/office/officeart/2005/8/quickstyle/3d3" qsCatId="3D" csTypeId="urn:microsoft.com/office/officeart/2005/8/colors/accent1_2" csCatId="accent1" phldr="1"/>
      <dgm:spPr/>
    </dgm:pt>
    <dgm:pt modelId="{A91A33A3-935A-4F48-960B-C7155718C7CE}">
      <dgm:prSet phldrT="[Text]" custT="1"/>
      <dgm:spPr>
        <a:solidFill>
          <a:schemeClr val="accent1">
            <a:lumMod val="75000"/>
          </a:schemeClr>
        </a:solidFill>
      </dgm:spPr>
      <dgm:t>
        <a:bodyPr/>
        <a:lstStyle/>
        <a:p>
          <a:r>
            <a:rPr lang="en-US" sz="1200" b="1" dirty="0"/>
            <a:t>Applicable large employers</a:t>
          </a:r>
        </a:p>
      </dgm:t>
    </dgm:pt>
    <dgm:pt modelId="{F4C8FB32-F75D-4A20-9874-E160CB97701C}" type="parTrans" cxnId="{0336B643-823D-440F-B315-28F83E6ADF77}">
      <dgm:prSet/>
      <dgm:spPr/>
      <dgm:t>
        <a:bodyPr/>
        <a:lstStyle/>
        <a:p>
          <a:endParaRPr lang="en-US"/>
        </a:p>
      </dgm:t>
    </dgm:pt>
    <dgm:pt modelId="{D4245C1D-1CD3-4B77-A056-B57DD7C8FDC6}" type="sibTrans" cxnId="{0336B643-823D-440F-B315-28F83E6ADF77}">
      <dgm:prSet/>
      <dgm:spPr>
        <a:solidFill>
          <a:schemeClr val="accent2">
            <a:lumMod val="20000"/>
            <a:lumOff val="80000"/>
          </a:schemeClr>
        </a:solidFill>
      </dgm:spPr>
      <dgm:t>
        <a:bodyPr/>
        <a:lstStyle/>
        <a:p>
          <a:endParaRPr lang="en-US"/>
        </a:p>
      </dgm:t>
    </dgm:pt>
    <dgm:pt modelId="{8184806C-8D57-49AB-8D79-6E91D2D6AC95}">
      <dgm:prSet phldrT="[Text]" custT="1"/>
      <dgm:spPr>
        <a:solidFill>
          <a:schemeClr val="accent1">
            <a:lumMod val="75000"/>
          </a:schemeClr>
        </a:solidFill>
      </dgm:spPr>
      <dgm:t>
        <a:bodyPr/>
        <a:lstStyle/>
        <a:p>
          <a:r>
            <a:rPr lang="en-US" sz="1200" b="1" dirty="0"/>
            <a:t>All employers offering self-funded group medical plans</a:t>
          </a:r>
        </a:p>
      </dgm:t>
    </dgm:pt>
    <dgm:pt modelId="{DD62FF0C-36A7-46B2-A13F-872341AE86BD}" type="parTrans" cxnId="{B084AB14-C1F7-44AB-8ED5-6A71DF92D858}">
      <dgm:prSet/>
      <dgm:spPr/>
      <dgm:t>
        <a:bodyPr/>
        <a:lstStyle/>
        <a:p>
          <a:endParaRPr lang="en-US"/>
        </a:p>
      </dgm:t>
    </dgm:pt>
    <dgm:pt modelId="{ABEAEF7E-BADC-44E7-8A42-267B060CF701}" type="sibTrans" cxnId="{B084AB14-C1F7-44AB-8ED5-6A71DF92D858}">
      <dgm:prSet/>
      <dgm:spPr/>
      <dgm:t>
        <a:bodyPr/>
        <a:lstStyle/>
        <a:p>
          <a:endParaRPr lang="en-US"/>
        </a:p>
      </dgm:t>
    </dgm:pt>
    <dgm:pt modelId="{8E755DD5-AD0D-46D7-94EF-988045E21737}" type="pres">
      <dgm:prSet presAssocID="{8629B88F-3EA0-4025-9E2D-20F1CFC69BBF}" presName="linearFlow" presStyleCnt="0">
        <dgm:presLayoutVars>
          <dgm:dir/>
          <dgm:resizeHandles val="exact"/>
        </dgm:presLayoutVars>
      </dgm:prSet>
      <dgm:spPr/>
    </dgm:pt>
    <dgm:pt modelId="{DE30A348-C407-4E4B-BDB9-DBE62E06FA9D}" type="pres">
      <dgm:prSet presAssocID="{A91A33A3-935A-4F48-960B-C7155718C7CE}" presName="node" presStyleLbl="node1" presStyleIdx="0" presStyleCnt="2" custScaleX="402969" custScaleY="120496">
        <dgm:presLayoutVars>
          <dgm:bulletEnabled val="1"/>
        </dgm:presLayoutVars>
      </dgm:prSet>
      <dgm:spPr>
        <a:prstGeom prst="ellipse">
          <a:avLst/>
        </a:prstGeom>
      </dgm:spPr>
    </dgm:pt>
    <dgm:pt modelId="{BA858E9F-83E1-40C4-84D5-F6AFFA40E659}" type="pres">
      <dgm:prSet presAssocID="{D4245C1D-1CD3-4B77-A056-B57DD7C8FDC6}" presName="spacerL" presStyleCnt="0"/>
      <dgm:spPr/>
    </dgm:pt>
    <dgm:pt modelId="{5E975F9D-4DF8-4FB3-803E-FB3B3969D14B}" type="pres">
      <dgm:prSet presAssocID="{D4245C1D-1CD3-4B77-A056-B57DD7C8FDC6}" presName="sibTrans" presStyleLbl="sibTrans2D1" presStyleIdx="0" presStyleCnt="1" custScaleX="50379" custScaleY="50794" custLinFactNeighborX="9055" custLinFactNeighborY="845"/>
      <dgm:spPr>
        <a:prstGeom prst="mathPlus">
          <a:avLst/>
        </a:prstGeom>
      </dgm:spPr>
    </dgm:pt>
    <dgm:pt modelId="{82E4CBD5-F62D-4E1F-839A-E15B21912B05}" type="pres">
      <dgm:prSet presAssocID="{D4245C1D-1CD3-4B77-A056-B57DD7C8FDC6}" presName="spacerR" presStyleCnt="0"/>
      <dgm:spPr/>
    </dgm:pt>
    <dgm:pt modelId="{1AD3EB0A-56B5-448D-9639-9D7A45D98484}" type="pres">
      <dgm:prSet presAssocID="{8184806C-8D57-49AB-8D79-6E91D2D6AC95}" presName="node" presStyleLbl="node1" presStyleIdx="1" presStyleCnt="2" custScaleX="402969" custScaleY="120496">
        <dgm:presLayoutVars>
          <dgm:bulletEnabled val="1"/>
        </dgm:presLayoutVars>
      </dgm:prSet>
      <dgm:spPr>
        <a:prstGeom prst="ellipse">
          <a:avLst/>
        </a:prstGeom>
      </dgm:spPr>
    </dgm:pt>
  </dgm:ptLst>
  <dgm:cxnLst>
    <dgm:cxn modelId="{B084AB14-C1F7-44AB-8ED5-6A71DF92D858}" srcId="{8629B88F-3EA0-4025-9E2D-20F1CFC69BBF}" destId="{8184806C-8D57-49AB-8D79-6E91D2D6AC95}" srcOrd="1" destOrd="0" parTransId="{DD62FF0C-36A7-46B2-A13F-872341AE86BD}" sibTransId="{ABEAEF7E-BADC-44E7-8A42-267B060CF701}"/>
    <dgm:cxn modelId="{0336B643-823D-440F-B315-28F83E6ADF77}" srcId="{8629B88F-3EA0-4025-9E2D-20F1CFC69BBF}" destId="{A91A33A3-935A-4F48-960B-C7155718C7CE}" srcOrd="0" destOrd="0" parTransId="{F4C8FB32-F75D-4A20-9874-E160CB97701C}" sibTransId="{D4245C1D-1CD3-4B77-A056-B57DD7C8FDC6}"/>
    <dgm:cxn modelId="{EFADBEC0-AE72-4915-97FC-6D5D1788B31B}" type="presOf" srcId="{D4245C1D-1CD3-4B77-A056-B57DD7C8FDC6}" destId="{5E975F9D-4DF8-4FB3-803E-FB3B3969D14B}" srcOrd="0" destOrd="0" presId="urn:microsoft.com/office/officeart/2005/8/layout/equation1"/>
    <dgm:cxn modelId="{80520BCB-F23F-406B-890A-842650CA9AC3}" type="presOf" srcId="{8629B88F-3EA0-4025-9E2D-20F1CFC69BBF}" destId="{8E755DD5-AD0D-46D7-94EF-988045E21737}" srcOrd="0" destOrd="0" presId="urn:microsoft.com/office/officeart/2005/8/layout/equation1"/>
    <dgm:cxn modelId="{E85E93E3-0010-4B5C-8003-9287C42D706C}" type="presOf" srcId="{A91A33A3-935A-4F48-960B-C7155718C7CE}" destId="{DE30A348-C407-4E4B-BDB9-DBE62E06FA9D}" srcOrd="0" destOrd="0" presId="urn:microsoft.com/office/officeart/2005/8/layout/equation1"/>
    <dgm:cxn modelId="{C6EF5DF3-C6E2-4C2B-86D0-3EA2325CB8B7}" type="presOf" srcId="{8184806C-8D57-49AB-8D79-6E91D2D6AC95}" destId="{1AD3EB0A-56B5-448D-9639-9D7A45D98484}" srcOrd="0" destOrd="0" presId="urn:microsoft.com/office/officeart/2005/8/layout/equation1"/>
    <dgm:cxn modelId="{BD6180C3-2FBC-4DFC-BEE9-9F188DD76CC2}" type="presParOf" srcId="{8E755DD5-AD0D-46D7-94EF-988045E21737}" destId="{DE30A348-C407-4E4B-BDB9-DBE62E06FA9D}" srcOrd="0" destOrd="0" presId="urn:microsoft.com/office/officeart/2005/8/layout/equation1"/>
    <dgm:cxn modelId="{C8EECFB7-D751-4A87-8C51-62FA70266DB4}" type="presParOf" srcId="{8E755DD5-AD0D-46D7-94EF-988045E21737}" destId="{BA858E9F-83E1-40C4-84D5-F6AFFA40E659}" srcOrd="1" destOrd="0" presId="urn:microsoft.com/office/officeart/2005/8/layout/equation1"/>
    <dgm:cxn modelId="{DD698A04-10D0-40AA-8588-632F9C2AA3BA}" type="presParOf" srcId="{8E755DD5-AD0D-46D7-94EF-988045E21737}" destId="{5E975F9D-4DF8-4FB3-803E-FB3B3969D14B}" srcOrd="2" destOrd="0" presId="urn:microsoft.com/office/officeart/2005/8/layout/equation1"/>
    <dgm:cxn modelId="{FE588A87-E02A-477A-8441-B03EAB457BF6}" type="presParOf" srcId="{8E755DD5-AD0D-46D7-94EF-988045E21737}" destId="{82E4CBD5-F62D-4E1F-839A-E15B21912B05}" srcOrd="3" destOrd="0" presId="urn:microsoft.com/office/officeart/2005/8/layout/equation1"/>
    <dgm:cxn modelId="{43584A88-076A-4AA8-A930-D3C2D4A35CB3}" type="presParOf" srcId="{8E755DD5-AD0D-46D7-94EF-988045E21737}" destId="{1AD3EB0A-56B5-448D-9639-9D7A45D98484}" srcOrd="4" destOrd="0" presId="urn:microsoft.com/office/officeart/2005/8/layout/equation1"/>
  </dgm:cxnLst>
  <dgm:bg>
    <a:noFill/>
  </dgm:bg>
  <dgm:whole>
    <a:ln>
      <a:solidFill>
        <a:schemeClr val="accent1"/>
      </a:solidFill>
    </a:ln>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6DB2A0-D763-435A-957D-173D40F5908A}" type="doc">
      <dgm:prSet loTypeId="urn:microsoft.com/office/officeart/2005/8/layout/vList6" loCatId="list" qsTypeId="urn:microsoft.com/office/officeart/2005/8/quickstyle/3d3" qsCatId="3D" csTypeId="urn:microsoft.com/office/officeart/2005/8/colors/accent1_2" csCatId="accent1" phldr="1"/>
      <dgm:spPr/>
      <dgm:t>
        <a:bodyPr/>
        <a:lstStyle/>
        <a:p>
          <a:endParaRPr lang="en-US"/>
        </a:p>
      </dgm:t>
    </dgm:pt>
    <dgm:pt modelId="{53987EFA-1D01-4375-AF7E-8277586CAA69}">
      <dgm:prSet phldrT="[Text]"/>
      <dgm:spPr/>
      <dgm:t>
        <a:bodyPr/>
        <a:lstStyle/>
        <a:p>
          <a:r>
            <a:rPr lang="en-US">
              <a:ln/>
            </a:rPr>
            <a:t>IRS Submission</a:t>
          </a:r>
        </a:p>
      </dgm:t>
    </dgm:pt>
    <dgm:pt modelId="{59BF4C5A-E6D0-42E5-922D-C5A9A869A09B}" type="parTrans" cxnId="{B966CCF9-8FF0-4846-A2A9-C1829A16D29F}">
      <dgm:prSet/>
      <dgm:spPr/>
      <dgm:t>
        <a:bodyPr/>
        <a:lstStyle/>
        <a:p>
          <a:endParaRPr lang="en-US">
            <a:ln>
              <a:noFill/>
            </a:ln>
          </a:endParaRPr>
        </a:p>
      </dgm:t>
    </dgm:pt>
    <dgm:pt modelId="{AEBFC25D-660A-4A2D-A943-4858185C71CB}" type="sibTrans" cxnId="{B966CCF9-8FF0-4846-A2A9-C1829A16D29F}">
      <dgm:prSet/>
      <dgm:spPr/>
      <dgm:t>
        <a:bodyPr/>
        <a:lstStyle/>
        <a:p>
          <a:endParaRPr lang="en-US">
            <a:ln>
              <a:noFill/>
            </a:ln>
          </a:endParaRPr>
        </a:p>
      </dgm:t>
    </dgm:pt>
    <dgm:pt modelId="{C03D8CBF-2F15-4FA8-9B25-506F1E07A6EB}">
      <dgm:prSet phldrT="[Text]" custT="1"/>
      <dgm:spPr/>
      <dgm:t>
        <a:bodyPr/>
        <a:lstStyle/>
        <a:p>
          <a:r>
            <a:rPr lang="en-US" sz="1200">
              <a:ln/>
            </a:rPr>
            <a:t>February 28, 2023 (if filing by mail)</a:t>
          </a:r>
        </a:p>
      </dgm:t>
    </dgm:pt>
    <dgm:pt modelId="{E3D3A4AF-069A-4AE6-9B7E-8363A4B25BC8}" type="parTrans" cxnId="{A03533AF-5992-477C-8566-970691D6259B}">
      <dgm:prSet/>
      <dgm:spPr/>
      <dgm:t>
        <a:bodyPr/>
        <a:lstStyle/>
        <a:p>
          <a:endParaRPr lang="en-US">
            <a:ln>
              <a:noFill/>
            </a:ln>
          </a:endParaRPr>
        </a:p>
      </dgm:t>
    </dgm:pt>
    <dgm:pt modelId="{65B06A9F-2612-4BD6-AC53-1E1495C1A577}" type="sibTrans" cxnId="{A03533AF-5992-477C-8566-970691D6259B}">
      <dgm:prSet/>
      <dgm:spPr/>
      <dgm:t>
        <a:bodyPr/>
        <a:lstStyle/>
        <a:p>
          <a:endParaRPr lang="en-US">
            <a:ln>
              <a:noFill/>
            </a:ln>
          </a:endParaRPr>
        </a:p>
      </dgm:t>
    </dgm:pt>
    <dgm:pt modelId="{587BCA3C-2163-41C7-A362-F197F8C44208}">
      <dgm:prSet phldrT="[Text]" custT="1"/>
      <dgm:spPr/>
      <dgm:t>
        <a:bodyPr/>
        <a:lstStyle/>
        <a:p>
          <a:r>
            <a:rPr lang="en-US" sz="1200">
              <a:ln/>
            </a:rPr>
            <a:t>March 31, 2023 (if filing electronically)</a:t>
          </a:r>
        </a:p>
      </dgm:t>
    </dgm:pt>
    <dgm:pt modelId="{B9C1E55F-44C6-4487-A382-2DB0E9998AD8}" type="parTrans" cxnId="{BA95A238-4F4A-42AA-AD6F-4E36C67F54ED}">
      <dgm:prSet/>
      <dgm:spPr/>
      <dgm:t>
        <a:bodyPr/>
        <a:lstStyle/>
        <a:p>
          <a:endParaRPr lang="en-US">
            <a:ln>
              <a:noFill/>
            </a:ln>
          </a:endParaRPr>
        </a:p>
      </dgm:t>
    </dgm:pt>
    <dgm:pt modelId="{DB4249D3-6957-4007-8EDE-84B84ECF9AF6}" type="sibTrans" cxnId="{BA95A238-4F4A-42AA-AD6F-4E36C67F54ED}">
      <dgm:prSet/>
      <dgm:spPr/>
      <dgm:t>
        <a:bodyPr/>
        <a:lstStyle/>
        <a:p>
          <a:endParaRPr lang="en-US">
            <a:ln>
              <a:noFill/>
            </a:ln>
          </a:endParaRPr>
        </a:p>
      </dgm:t>
    </dgm:pt>
    <dgm:pt modelId="{191E1251-A144-41F2-A371-9648A673A056}">
      <dgm:prSet phldrT="[Text]"/>
      <dgm:spPr/>
      <dgm:t>
        <a:bodyPr/>
        <a:lstStyle/>
        <a:p>
          <a:r>
            <a:rPr lang="en-US">
              <a:ln/>
            </a:rPr>
            <a:t>Copies to Individuals</a:t>
          </a:r>
        </a:p>
      </dgm:t>
    </dgm:pt>
    <dgm:pt modelId="{01589B9B-D56C-485D-A4A7-E683CB7F90E4}" type="parTrans" cxnId="{17999793-D6A3-4560-B85D-5EDCA40139BD}">
      <dgm:prSet/>
      <dgm:spPr/>
      <dgm:t>
        <a:bodyPr/>
        <a:lstStyle/>
        <a:p>
          <a:endParaRPr lang="en-US">
            <a:ln>
              <a:noFill/>
            </a:ln>
          </a:endParaRPr>
        </a:p>
      </dgm:t>
    </dgm:pt>
    <dgm:pt modelId="{CEA3AB2B-52D9-42E0-A07B-6178C29A2A3E}" type="sibTrans" cxnId="{17999793-D6A3-4560-B85D-5EDCA40139BD}">
      <dgm:prSet/>
      <dgm:spPr/>
      <dgm:t>
        <a:bodyPr/>
        <a:lstStyle/>
        <a:p>
          <a:endParaRPr lang="en-US">
            <a:ln>
              <a:noFill/>
            </a:ln>
          </a:endParaRPr>
        </a:p>
      </dgm:t>
    </dgm:pt>
    <dgm:pt modelId="{EF276085-96EF-45BE-B740-FBB73D12C5BA}">
      <dgm:prSet phldrT="[Text]" custT="1"/>
      <dgm:spPr/>
      <dgm:t>
        <a:bodyPr/>
        <a:lstStyle/>
        <a:p>
          <a:r>
            <a:rPr lang="en-US" sz="1200">
              <a:ln/>
            </a:rPr>
            <a:t>March 2, 2023</a:t>
          </a:r>
        </a:p>
      </dgm:t>
    </dgm:pt>
    <dgm:pt modelId="{F9D4DB18-4F37-4C11-997D-28DBAE37890C}" type="parTrans" cxnId="{B4B3BDA0-4281-42D5-B635-FE2AC8ACD8F4}">
      <dgm:prSet/>
      <dgm:spPr/>
      <dgm:t>
        <a:bodyPr/>
        <a:lstStyle/>
        <a:p>
          <a:endParaRPr lang="en-US">
            <a:ln>
              <a:noFill/>
            </a:ln>
          </a:endParaRPr>
        </a:p>
      </dgm:t>
    </dgm:pt>
    <dgm:pt modelId="{2F378EE5-D696-4507-A96C-92126AF5AA86}" type="sibTrans" cxnId="{B4B3BDA0-4281-42D5-B635-FE2AC8ACD8F4}">
      <dgm:prSet/>
      <dgm:spPr/>
      <dgm:t>
        <a:bodyPr/>
        <a:lstStyle/>
        <a:p>
          <a:endParaRPr lang="en-US">
            <a:ln>
              <a:noFill/>
            </a:ln>
          </a:endParaRPr>
        </a:p>
      </dgm:t>
    </dgm:pt>
    <dgm:pt modelId="{CCD848F8-16F8-4D28-9F0C-69EB99EBCC24}" type="pres">
      <dgm:prSet presAssocID="{4B6DB2A0-D763-435A-957D-173D40F5908A}" presName="Name0" presStyleCnt="0">
        <dgm:presLayoutVars>
          <dgm:dir/>
          <dgm:animLvl val="lvl"/>
          <dgm:resizeHandles/>
        </dgm:presLayoutVars>
      </dgm:prSet>
      <dgm:spPr/>
    </dgm:pt>
    <dgm:pt modelId="{AF791467-DB12-426E-B60B-67D135326AF7}" type="pres">
      <dgm:prSet presAssocID="{53987EFA-1D01-4375-AF7E-8277586CAA69}" presName="linNode" presStyleCnt="0"/>
      <dgm:spPr/>
    </dgm:pt>
    <dgm:pt modelId="{E31FA1FB-2B85-46EE-BD7B-494F2130A4E3}" type="pres">
      <dgm:prSet presAssocID="{53987EFA-1D01-4375-AF7E-8277586CAA69}" presName="parentShp" presStyleLbl="node1" presStyleIdx="0" presStyleCnt="2" custScaleX="101593" custScaleY="182136">
        <dgm:presLayoutVars>
          <dgm:bulletEnabled val="1"/>
        </dgm:presLayoutVars>
      </dgm:prSet>
      <dgm:spPr/>
    </dgm:pt>
    <dgm:pt modelId="{0AD3856F-57AF-412E-8D38-849D3C9E4731}" type="pres">
      <dgm:prSet presAssocID="{53987EFA-1D01-4375-AF7E-8277586CAA69}" presName="childShp" presStyleLbl="bgAccFollowNode1" presStyleIdx="0" presStyleCnt="2" custScaleX="101593" custScaleY="182136">
        <dgm:presLayoutVars>
          <dgm:bulletEnabled val="1"/>
        </dgm:presLayoutVars>
      </dgm:prSet>
      <dgm:spPr/>
    </dgm:pt>
    <dgm:pt modelId="{8DA90BC2-4B19-47E6-917F-0971C787D538}" type="pres">
      <dgm:prSet presAssocID="{AEBFC25D-660A-4A2D-A943-4858185C71CB}" presName="spacing" presStyleCnt="0"/>
      <dgm:spPr/>
    </dgm:pt>
    <dgm:pt modelId="{979CF378-89BC-4657-8905-39CC1226473B}" type="pres">
      <dgm:prSet presAssocID="{191E1251-A144-41F2-A371-9648A673A056}" presName="linNode" presStyleCnt="0"/>
      <dgm:spPr/>
    </dgm:pt>
    <dgm:pt modelId="{8B88A7C2-909E-4ED4-BFE7-9D6321F1E051}" type="pres">
      <dgm:prSet presAssocID="{191E1251-A144-41F2-A371-9648A673A056}" presName="parentShp" presStyleLbl="node1" presStyleIdx="1" presStyleCnt="2">
        <dgm:presLayoutVars>
          <dgm:bulletEnabled val="1"/>
        </dgm:presLayoutVars>
      </dgm:prSet>
      <dgm:spPr/>
    </dgm:pt>
    <dgm:pt modelId="{A0283AE5-8F42-4AF9-97CF-2EBE960B07C7}" type="pres">
      <dgm:prSet presAssocID="{191E1251-A144-41F2-A371-9648A673A056}" presName="childShp" presStyleLbl="bgAccFollowNode1" presStyleIdx="1" presStyleCnt="2">
        <dgm:presLayoutVars>
          <dgm:bulletEnabled val="1"/>
        </dgm:presLayoutVars>
      </dgm:prSet>
      <dgm:spPr/>
    </dgm:pt>
  </dgm:ptLst>
  <dgm:cxnLst>
    <dgm:cxn modelId="{67F45D00-9B86-4463-9234-C00F53C0A482}" type="presOf" srcId="{EF276085-96EF-45BE-B740-FBB73D12C5BA}" destId="{A0283AE5-8F42-4AF9-97CF-2EBE960B07C7}" srcOrd="0" destOrd="0" presId="urn:microsoft.com/office/officeart/2005/8/layout/vList6"/>
    <dgm:cxn modelId="{BA95A238-4F4A-42AA-AD6F-4E36C67F54ED}" srcId="{53987EFA-1D01-4375-AF7E-8277586CAA69}" destId="{587BCA3C-2163-41C7-A362-F197F8C44208}" srcOrd="1" destOrd="0" parTransId="{B9C1E55F-44C6-4487-A382-2DB0E9998AD8}" sibTransId="{DB4249D3-6957-4007-8EDE-84B84ECF9AF6}"/>
    <dgm:cxn modelId="{17999793-D6A3-4560-B85D-5EDCA40139BD}" srcId="{4B6DB2A0-D763-435A-957D-173D40F5908A}" destId="{191E1251-A144-41F2-A371-9648A673A056}" srcOrd="1" destOrd="0" parTransId="{01589B9B-D56C-485D-A4A7-E683CB7F90E4}" sibTransId="{CEA3AB2B-52D9-42E0-A07B-6178C29A2A3E}"/>
    <dgm:cxn modelId="{B4B3BDA0-4281-42D5-B635-FE2AC8ACD8F4}" srcId="{191E1251-A144-41F2-A371-9648A673A056}" destId="{EF276085-96EF-45BE-B740-FBB73D12C5BA}" srcOrd="0" destOrd="0" parTransId="{F9D4DB18-4F37-4C11-997D-28DBAE37890C}" sibTransId="{2F378EE5-D696-4507-A96C-92126AF5AA86}"/>
    <dgm:cxn modelId="{A03533AF-5992-477C-8566-970691D6259B}" srcId="{53987EFA-1D01-4375-AF7E-8277586CAA69}" destId="{C03D8CBF-2F15-4FA8-9B25-506F1E07A6EB}" srcOrd="0" destOrd="0" parTransId="{E3D3A4AF-069A-4AE6-9B7E-8363A4B25BC8}" sibTransId="{65B06A9F-2612-4BD6-AC53-1E1495C1A577}"/>
    <dgm:cxn modelId="{57C793B3-CF78-4348-969E-BD16DFD8897F}" type="presOf" srcId="{C03D8CBF-2F15-4FA8-9B25-506F1E07A6EB}" destId="{0AD3856F-57AF-412E-8D38-849D3C9E4731}" srcOrd="0" destOrd="0" presId="urn:microsoft.com/office/officeart/2005/8/layout/vList6"/>
    <dgm:cxn modelId="{3C310AB4-BFD4-400D-9FD1-DF770E26A103}" type="presOf" srcId="{4B6DB2A0-D763-435A-957D-173D40F5908A}" destId="{CCD848F8-16F8-4D28-9F0C-69EB99EBCC24}" srcOrd="0" destOrd="0" presId="urn:microsoft.com/office/officeart/2005/8/layout/vList6"/>
    <dgm:cxn modelId="{602BC5D3-BA8E-40D0-A0BC-5DF5BE4F067C}" type="presOf" srcId="{587BCA3C-2163-41C7-A362-F197F8C44208}" destId="{0AD3856F-57AF-412E-8D38-849D3C9E4731}" srcOrd="0" destOrd="1" presId="urn:microsoft.com/office/officeart/2005/8/layout/vList6"/>
    <dgm:cxn modelId="{24AC97E8-87DF-4770-9881-B88F11E18CF6}" type="presOf" srcId="{53987EFA-1D01-4375-AF7E-8277586CAA69}" destId="{E31FA1FB-2B85-46EE-BD7B-494F2130A4E3}" srcOrd="0" destOrd="0" presId="urn:microsoft.com/office/officeart/2005/8/layout/vList6"/>
    <dgm:cxn modelId="{CF2DA6ED-3823-47A8-8257-0747197AB1DA}" type="presOf" srcId="{191E1251-A144-41F2-A371-9648A673A056}" destId="{8B88A7C2-909E-4ED4-BFE7-9D6321F1E051}" srcOrd="0" destOrd="0" presId="urn:microsoft.com/office/officeart/2005/8/layout/vList6"/>
    <dgm:cxn modelId="{B966CCF9-8FF0-4846-A2A9-C1829A16D29F}" srcId="{4B6DB2A0-D763-435A-957D-173D40F5908A}" destId="{53987EFA-1D01-4375-AF7E-8277586CAA69}" srcOrd="0" destOrd="0" parTransId="{59BF4C5A-E6D0-42E5-922D-C5A9A869A09B}" sibTransId="{AEBFC25D-660A-4A2D-A943-4858185C71CB}"/>
    <dgm:cxn modelId="{31AC0187-17DB-4967-9AFD-F6BD6BD7C06E}" type="presParOf" srcId="{CCD848F8-16F8-4D28-9F0C-69EB99EBCC24}" destId="{AF791467-DB12-426E-B60B-67D135326AF7}" srcOrd="0" destOrd="0" presId="urn:microsoft.com/office/officeart/2005/8/layout/vList6"/>
    <dgm:cxn modelId="{6E46E5CF-F4F9-49CA-A9BA-58F6D2E74CA4}" type="presParOf" srcId="{AF791467-DB12-426E-B60B-67D135326AF7}" destId="{E31FA1FB-2B85-46EE-BD7B-494F2130A4E3}" srcOrd="0" destOrd="0" presId="urn:microsoft.com/office/officeart/2005/8/layout/vList6"/>
    <dgm:cxn modelId="{0F149D51-2F85-4B41-9400-2D39F6390865}" type="presParOf" srcId="{AF791467-DB12-426E-B60B-67D135326AF7}" destId="{0AD3856F-57AF-412E-8D38-849D3C9E4731}" srcOrd="1" destOrd="0" presId="urn:microsoft.com/office/officeart/2005/8/layout/vList6"/>
    <dgm:cxn modelId="{0D2A732D-3D41-4321-BB54-702A936F15EA}" type="presParOf" srcId="{CCD848F8-16F8-4D28-9F0C-69EB99EBCC24}" destId="{8DA90BC2-4B19-47E6-917F-0971C787D538}" srcOrd="1" destOrd="0" presId="urn:microsoft.com/office/officeart/2005/8/layout/vList6"/>
    <dgm:cxn modelId="{91E6585F-8C71-4AC6-A56A-8088E8117E58}" type="presParOf" srcId="{CCD848F8-16F8-4D28-9F0C-69EB99EBCC24}" destId="{979CF378-89BC-4657-8905-39CC1226473B}" srcOrd="2" destOrd="0" presId="urn:microsoft.com/office/officeart/2005/8/layout/vList6"/>
    <dgm:cxn modelId="{EFE2664C-2E10-4EE6-81FD-75A4D6480A42}" type="presParOf" srcId="{979CF378-89BC-4657-8905-39CC1226473B}" destId="{8B88A7C2-909E-4ED4-BFE7-9D6321F1E051}" srcOrd="0" destOrd="0" presId="urn:microsoft.com/office/officeart/2005/8/layout/vList6"/>
    <dgm:cxn modelId="{50309CAA-AFBE-4B56-BEA9-33EB535F7F88}" type="presParOf" srcId="{979CF378-89BC-4657-8905-39CC1226473B}" destId="{A0283AE5-8F42-4AF9-97CF-2EBE960B07C7}" srcOrd="1" destOrd="0" presId="urn:microsoft.com/office/officeart/2005/8/layout/vList6"/>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43DF12E-1665-48AD-9CF9-DA31F7A4A859}" type="doc">
      <dgm:prSet loTypeId="urn:microsoft.com/office/officeart/2011/layout/TabList" loCatId="list" qsTypeId="urn:microsoft.com/office/officeart/2005/8/quickstyle/3d3" qsCatId="3D" csTypeId="urn:microsoft.com/office/officeart/2005/8/colors/accent1_3" csCatId="accent1" phldr="1"/>
      <dgm:spPr/>
      <dgm:t>
        <a:bodyPr/>
        <a:lstStyle/>
        <a:p>
          <a:endParaRPr lang="en-US"/>
        </a:p>
      </dgm:t>
    </dgm:pt>
    <dgm:pt modelId="{82AA8354-5929-46DA-9057-5BFE2225CECE}">
      <dgm:prSet phldrT="[Text]" custT="1"/>
      <dgm:spPr/>
      <dgm:t>
        <a:bodyPr/>
        <a:lstStyle/>
        <a:p>
          <a:r>
            <a:rPr lang="en-US" sz="1300" b="1">
              <a:latin typeface="Arial" panose="020B0604020202020204" pitchFamily="34" charset="0"/>
              <a:cs typeface="Arial" panose="020B0604020202020204" pitchFamily="34" charset="0"/>
            </a:rPr>
            <a:t>ALEs</a:t>
          </a:r>
        </a:p>
      </dgm:t>
    </dgm:pt>
    <dgm:pt modelId="{FCAF9D2A-2CF9-4954-84AD-724D9E6C4DEB}" type="parTrans" cxnId="{CA62BA77-B70E-4E28-A481-82D0324DA87D}">
      <dgm:prSet/>
      <dgm:spPr/>
      <dgm:t>
        <a:bodyPr/>
        <a:lstStyle/>
        <a:p>
          <a:endParaRPr lang="en-US"/>
        </a:p>
      </dgm:t>
    </dgm:pt>
    <dgm:pt modelId="{E88FBE74-BC5F-4F47-A631-E6A56155FB16}" type="sibTrans" cxnId="{CA62BA77-B70E-4E28-A481-82D0324DA87D}">
      <dgm:prSet/>
      <dgm:spPr/>
      <dgm:t>
        <a:bodyPr/>
        <a:lstStyle/>
        <a:p>
          <a:endParaRPr lang="en-US"/>
        </a:p>
      </dgm:t>
    </dgm:pt>
    <dgm:pt modelId="{7B1816AD-2CDA-4652-8AC2-C11479E3A7B4}">
      <dgm:prSet phldrT="[Text]" custT="1"/>
      <dgm:spPr/>
      <dgm:t>
        <a:bodyPr/>
        <a:lstStyle/>
        <a:p>
          <a:r>
            <a:rPr lang="en-US" sz="1050" b="1">
              <a:latin typeface="Arial" panose="020B0604020202020204" pitchFamily="34" charset="0"/>
              <a:cs typeface="Arial" panose="020B0604020202020204" pitchFamily="34" charset="0"/>
            </a:rPr>
            <a:t>File a Form 1094-C and Form 1095-Cs for each full-time employee</a:t>
          </a:r>
        </a:p>
      </dgm:t>
    </dgm:pt>
    <dgm:pt modelId="{FECA145D-DD84-4498-9C6F-D64C9AEC4561}" type="parTrans" cxnId="{38A8DCC2-0C59-45C9-8639-6A8696EC6DEA}">
      <dgm:prSet/>
      <dgm:spPr/>
      <dgm:t>
        <a:bodyPr/>
        <a:lstStyle/>
        <a:p>
          <a:endParaRPr lang="en-US"/>
        </a:p>
      </dgm:t>
    </dgm:pt>
    <dgm:pt modelId="{3C2BFA8A-6026-4962-82DD-4667E8DFF04C}" type="sibTrans" cxnId="{38A8DCC2-0C59-45C9-8639-6A8696EC6DEA}">
      <dgm:prSet/>
      <dgm:spPr/>
      <dgm:t>
        <a:bodyPr/>
        <a:lstStyle/>
        <a:p>
          <a:endParaRPr lang="en-US"/>
        </a:p>
      </dgm:t>
    </dgm:pt>
    <dgm:pt modelId="{1F8D8BC0-B651-4331-9915-68B5FA80E61C}">
      <dgm:prSet phldrT="[Text]" custT="1"/>
      <dgm:spPr/>
      <dgm:t>
        <a:bodyPr/>
        <a:lstStyle/>
        <a:p>
          <a:r>
            <a:rPr lang="en-US" sz="1050">
              <a:latin typeface="Arial" panose="020B0604020202020204" pitchFamily="34" charset="0"/>
              <a:cs typeface="Arial" panose="020B0604020202020204" pitchFamily="34" charset="0"/>
            </a:rPr>
            <a:t>All ALEs must file. The carrier will never handle this reporting on behalf of an employer.</a:t>
          </a:r>
        </a:p>
      </dgm:t>
    </dgm:pt>
    <dgm:pt modelId="{84BC482D-3E6E-4BE4-890D-60C872AEF142}" type="parTrans" cxnId="{24ECB868-D77A-4435-879E-1FDE953A57EC}">
      <dgm:prSet/>
      <dgm:spPr/>
      <dgm:t>
        <a:bodyPr/>
        <a:lstStyle/>
        <a:p>
          <a:endParaRPr lang="en-US"/>
        </a:p>
      </dgm:t>
    </dgm:pt>
    <dgm:pt modelId="{E6219FEB-A6F1-47E4-94D0-AA87CC9C9B8C}" type="sibTrans" cxnId="{24ECB868-D77A-4435-879E-1FDE953A57EC}">
      <dgm:prSet/>
      <dgm:spPr/>
      <dgm:t>
        <a:bodyPr/>
        <a:lstStyle/>
        <a:p>
          <a:endParaRPr lang="en-US"/>
        </a:p>
      </dgm:t>
    </dgm:pt>
    <dgm:pt modelId="{FBA4B212-3D50-437B-A2F3-813859AA3FBE}">
      <dgm:prSet phldrT="[Text]" custT="1"/>
      <dgm:spPr/>
      <dgm:t>
        <a:bodyPr/>
        <a:lstStyle/>
        <a:p>
          <a:r>
            <a:rPr lang="en-US" sz="1300" b="1">
              <a:latin typeface="Arial" panose="020B0604020202020204" pitchFamily="34" charset="0"/>
              <a:cs typeface="Arial" panose="020B0604020202020204" pitchFamily="34" charset="0"/>
            </a:rPr>
            <a:t>Self-Funded Plans</a:t>
          </a:r>
        </a:p>
      </dgm:t>
    </dgm:pt>
    <dgm:pt modelId="{FF7FB0BC-063A-4B17-A4C2-E937C91D05DF}" type="parTrans" cxnId="{2180F16C-09E0-42E8-9CA9-2A4A48E8500F}">
      <dgm:prSet/>
      <dgm:spPr/>
      <dgm:t>
        <a:bodyPr/>
        <a:lstStyle/>
        <a:p>
          <a:endParaRPr lang="en-US"/>
        </a:p>
      </dgm:t>
    </dgm:pt>
    <dgm:pt modelId="{F673046C-58B0-49EC-9529-E4D7096FC1A0}" type="sibTrans" cxnId="{2180F16C-09E0-42E8-9CA9-2A4A48E8500F}">
      <dgm:prSet/>
      <dgm:spPr/>
      <dgm:t>
        <a:bodyPr/>
        <a:lstStyle/>
        <a:p>
          <a:endParaRPr lang="en-US"/>
        </a:p>
      </dgm:t>
    </dgm:pt>
    <dgm:pt modelId="{E153EFD4-1531-4302-9108-441008E991A0}">
      <dgm:prSet phldrT="[Text]" custT="1"/>
      <dgm:spPr/>
      <dgm:t>
        <a:bodyPr/>
        <a:lstStyle/>
        <a:p>
          <a:r>
            <a:rPr lang="en-US" sz="1050" b="1">
              <a:latin typeface="Arial" panose="020B0604020202020204" pitchFamily="34" charset="0"/>
              <a:cs typeface="Arial" panose="020B0604020202020204" pitchFamily="34" charset="0"/>
            </a:rPr>
            <a:t>File a Form 1094-B or C and Form 1095-Bs or Cs for covered individuals</a:t>
          </a:r>
        </a:p>
      </dgm:t>
    </dgm:pt>
    <dgm:pt modelId="{AD018E69-8615-4C19-9832-AC1FB3BF3779}" type="parTrans" cxnId="{8485AA5D-DEB3-4C81-8F2B-2919184357EF}">
      <dgm:prSet/>
      <dgm:spPr/>
      <dgm:t>
        <a:bodyPr/>
        <a:lstStyle/>
        <a:p>
          <a:endParaRPr lang="en-US"/>
        </a:p>
      </dgm:t>
    </dgm:pt>
    <dgm:pt modelId="{902B06E9-EB03-4871-9065-18B600BDE9E4}" type="sibTrans" cxnId="{8485AA5D-DEB3-4C81-8F2B-2919184357EF}">
      <dgm:prSet/>
      <dgm:spPr/>
      <dgm:t>
        <a:bodyPr/>
        <a:lstStyle/>
        <a:p>
          <a:endParaRPr lang="en-US"/>
        </a:p>
      </dgm:t>
    </dgm:pt>
    <dgm:pt modelId="{5AAC8513-328A-4636-A7A2-9F314F032197}">
      <dgm:prSet phldrT="[Text]" custT="1"/>
      <dgm:spPr/>
      <dgm:t>
        <a:bodyPr/>
        <a:lstStyle/>
        <a:p>
          <a:r>
            <a:rPr lang="en-US" sz="1050">
              <a:latin typeface="Arial" panose="020B0604020202020204" pitchFamily="34" charset="0"/>
              <a:cs typeface="Arial" panose="020B0604020202020204" pitchFamily="34" charset="0"/>
            </a:rPr>
            <a:t>Small employers (&lt;50 employees) use .1094-B and .1095-Bs.</a:t>
          </a:r>
        </a:p>
      </dgm:t>
    </dgm:pt>
    <dgm:pt modelId="{264202D3-6084-492B-AE2E-0A8C80F23BAE}" type="parTrans" cxnId="{72EB5057-0E6B-4755-BCBF-D65FDA2639E9}">
      <dgm:prSet/>
      <dgm:spPr/>
      <dgm:t>
        <a:bodyPr/>
        <a:lstStyle/>
        <a:p>
          <a:endParaRPr lang="en-US"/>
        </a:p>
      </dgm:t>
    </dgm:pt>
    <dgm:pt modelId="{EDCD47E5-2F2E-404B-A0DD-8128ED9D55B9}" type="sibTrans" cxnId="{72EB5057-0E6B-4755-BCBF-D65FDA2639E9}">
      <dgm:prSet/>
      <dgm:spPr/>
      <dgm:t>
        <a:bodyPr/>
        <a:lstStyle/>
        <a:p>
          <a:endParaRPr lang="en-US"/>
        </a:p>
      </dgm:t>
    </dgm:pt>
    <dgm:pt modelId="{AF71B5C1-3A0C-4510-8376-F327DF99E5B5}">
      <dgm:prSet phldrT="[Text]" custT="1"/>
      <dgm:spPr/>
      <dgm:t>
        <a:bodyPr/>
        <a:lstStyle/>
        <a:p>
          <a:r>
            <a:rPr lang="en-US" sz="1050">
              <a:latin typeface="Arial" panose="020B0604020202020204" pitchFamily="34" charset="0"/>
              <a:cs typeface="Arial" panose="020B0604020202020204" pitchFamily="34" charset="0"/>
            </a:rPr>
            <a:t>Forms should be prepared on a per EIN basis, even for ALEs who are part of an aggregated ALE group.</a:t>
          </a:r>
        </a:p>
      </dgm:t>
    </dgm:pt>
    <dgm:pt modelId="{F5B4C589-077F-4710-BC1C-59CB1AC4579C}" type="parTrans" cxnId="{00AB4118-D388-4D4F-BCD7-85867A23F0AF}">
      <dgm:prSet/>
      <dgm:spPr/>
      <dgm:t>
        <a:bodyPr/>
        <a:lstStyle/>
        <a:p>
          <a:endParaRPr lang="en-US"/>
        </a:p>
      </dgm:t>
    </dgm:pt>
    <dgm:pt modelId="{85F4C430-0789-4956-96AA-193EAC63F267}" type="sibTrans" cxnId="{00AB4118-D388-4D4F-BCD7-85867A23F0AF}">
      <dgm:prSet/>
      <dgm:spPr/>
      <dgm:t>
        <a:bodyPr/>
        <a:lstStyle/>
        <a:p>
          <a:endParaRPr lang="en-US"/>
        </a:p>
      </dgm:t>
    </dgm:pt>
    <dgm:pt modelId="{8F72741B-6002-4FCA-8BC0-74909EA847A2}">
      <dgm:prSet phldrT="[Text]" custT="1"/>
      <dgm:spPr/>
      <dgm:t>
        <a:bodyPr/>
        <a:lstStyle/>
        <a:p>
          <a:r>
            <a:rPr lang="en-US" sz="1050">
              <a:latin typeface="Arial" panose="020B0604020202020204" pitchFamily="34" charset="0"/>
              <a:cs typeface="Arial" panose="020B0604020202020204" pitchFamily="34" charset="0"/>
            </a:rPr>
            <a:t>ALEs generally use 1094-C and 1095-Cs (Part III). ALEs may use 1094-B and 1095-Bs instead of the “C” forms to report coverage for “non-employees” such as COBRA participants, owners or retirees.</a:t>
          </a:r>
        </a:p>
      </dgm:t>
    </dgm:pt>
    <dgm:pt modelId="{43406BB0-5CEF-4ECC-9584-BF642013B24C}" type="parTrans" cxnId="{70801D21-0B97-407A-AEF3-1DF5D51D6E3A}">
      <dgm:prSet/>
      <dgm:spPr/>
      <dgm:t>
        <a:bodyPr/>
        <a:lstStyle/>
        <a:p>
          <a:endParaRPr lang="en-US"/>
        </a:p>
      </dgm:t>
    </dgm:pt>
    <dgm:pt modelId="{94538AB3-05F6-4E4C-AA98-FABE35E38ADA}" type="sibTrans" cxnId="{70801D21-0B97-407A-AEF3-1DF5D51D6E3A}">
      <dgm:prSet/>
      <dgm:spPr/>
      <dgm:t>
        <a:bodyPr/>
        <a:lstStyle/>
        <a:p>
          <a:endParaRPr lang="en-US"/>
        </a:p>
      </dgm:t>
    </dgm:pt>
    <dgm:pt modelId="{91D1E2A4-8636-4184-ACCF-C4B80F5A4B8E}">
      <dgm:prSet phldrT="[Text]" custT="1"/>
      <dgm:spPr/>
      <dgm:t>
        <a:bodyPr/>
        <a:lstStyle/>
        <a:p>
          <a:r>
            <a:rPr lang="en-US" altLang="en-US" sz="1050" i="0" dirty="0">
              <a:latin typeface="Arial" panose="020B0604020202020204" pitchFamily="34" charset="0"/>
              <a:cs typeface="Arial" panose="020B0604020202020204" pitchFamily="34" charset="0"/>
            </a:rPr>
            <a:t>The 1095 can be prepared for the primary subscriber and include covered dependents.</a:t>
          </a:r>
          <a:endParaRPr lang="en-US" sz="1050" i="0">
            <a:latin typeface="Arial" panose="020B0604020202020204" pitchFamily="34" charset="0"/>
            <a:cs typeface="Arial" panose="020B0604020202020204" pitchFamily="34" charset="0"/>
          </a:endParaRPr>
        </a:p>
      </dgm:t>
    </dgm:pt>
    <dgm:pt modelId="{A7D4B24E-AA6F-46F6-8B08-3B356C0EA6E3}" type="parTrans" cxnId="{F00DEC8D-9D04-4CA1-A163-0051DE4FE078}">
      <dgm:prSet/>
      <dgm:spPr/>
      <dgm:t>
        <a:bodyPr/>
        <a:lstStyle/>
        <a:p>
          <a:endParaRPr lang="en-US"/>
        </a:p>
      </dgm:t>
    </dgm:pt>
    <dgm:pt modelId="{81CC3D8C-AA51-42D1-87A0-748B9F79C51C}" type="sibTrans" cxnId="{F00DEC8D-9D04-4CA1-A163-0051DE4FE078}">
      <dgm:prSet/>
      <dgm:spPr/>
      <dgm:t>
        <a:bodyPr/>
        <a:lstStyle/>
        <a:p>
          <a:endParaRPr lang="en-US"/>
        </a:p>
      </dgm:t>
    </dgm:pt>
    <dgm:pt modelId="{818E6AB7-A251-49B9-996B-1D5B49EAA5CC}">
      <dgm:prSet phldrT="[Text]" custT="1"/>
      <dgm:spPr/>
      <dgm:t>
        <a:bodyPr/>
        <a:lstStyle/>
        <a:p>
          <a:endParaRPr lang="en-US" sz="1050">
            <a:latin typeface="Arial" panose="020B0604020202020204" pitchFamily="34" charset="0"/>
            <a:cs typeface="Arial" panose="020B0604020202020204" pitchFamily="34" charset="0"/>
          </a:endParaRPr>
        </a:p>
      </dgm:t>
    </dgm:pt>
    <dgm:pt modelId="{EF2D37A1-D4AE-4518-9295-E1C0FB90A9B4}" type="parTrans" cxnId="{70B7F8E5-90A5-4D6F-8CF3-ECB393A98F02}">
      <dgm:prSet/>
      <dgm:spPr/>
      <dgm:t>
        <a:bodyPr/>
        <a:lstStyle/>
        <a:p>
          <a:endParaRPr lang="en-US"/>
        </a:p>
      </dgm:t>
    </dgm:pt>
    <dgm:pt modelId="{4B385589-0DAF-4B2B-A636-B63622947007}" type="sibTrans" cxnId="{70B7F8E5-90A5-4D6F-8CF3-ECB393A98F02}">
      <dgm:prSet/>
      <dgm:spPr/>
      <dgm:t>
        <a:bodyPr/>
        <a:lstStyle/>
        <a:p>
          <a:endParaRPr lang="en-US"/>
        </a:p>
      </dgm:t>
    </dgm:pt>
    <dgm:pt modelId="{73857AAA-EEAC-4A11-BC1C-960DE853AA37}">
      <dgm:prSet phldrT="[Text]" custT="1"/>
      <dgm:spPr/>
      <dgm:t>
        <a:bodyPr/>
        <a:lstStyle/>
        <a:p>
          <a:endParaRPr lang="en-US" sz="1050">
            <a:latin typeface="Arial" panose="020B0604020202020204" pitchFamily="34" charset="0"/>
            <a:cs typeface="Arial" panose="020B0604020202020204" pitchFamily="34" charset="0"/>
          </a:endParaRPr>
        </a:p>
      </dgm:t>
    </dgm:pt>
    <dgm:pt modelId="{37E64B55-BAD6-4D5E-BDF8-B026DCA15B3D}" type="parTrans" cxnId="{0C676B2A-3692-4B46-95F7-CE15F3373EA6}">
      <dgm:prSet/>
      <dgm:spPr/>
      <dgm:t>
        <a:bodyPr/>
        <a:lstStyle/>
        <a:p>
          <a:endParaRPr lang="en-US"/>
        </a:p>
      </dgm:t>
    </dgm:pt>
    <dgm:pt modelId="{2B3CDA45-177B-443C-B696-62EB109478B3}" type="sibTrans" cxnId="{0C676B2A-3692-4B46-95F7-CE15F3373EA6}">
      <dgm:prSet/>
      <dgm:spPr/>
      <dgm:t>
        <a:bodyPr/>
        <a:lstStyle/>
        <a:p>
          <a:endParaRPr lang="en-US"/>
        </a:p>
      </dgm:t>
    </dgm:pt>
    <dgm:pt modelId="{2A842B4F-F817-45E0-BF96-DB8B2861FE08}">
      <dgm:prSet phldrT="[Text]" custT="1"/>
      <dgm:spPr/>
      <dgm:t>
        <a:bodyPr/>
        <a:lstStyle/>
        <a:p>
          <a:endParaRPr lang="en-US" sz="1050">
            <a:latin typeface="Arial" panose="020B0604020202020204" pitchFamily="34" charset="0"/>
            <a:cs typeface="Arial" panose="020B0604020202020204" pitchFamily="34" charset="0"/>
          </a:endParaRPr>
        </a:p>
      </dgm:t>
    </dgm:pt>
    <dgm:pt modelId="{48808C8A-A406-48C0-B907-5CF8F76A5750}" type="parTrans" cxnId="{15F39C20-C80D-43F2-A288-0C878BE879BA}">
      <dgm:prSet/>
      <dgm:spPr/>
      <dgm:t>
        <a:bodyPr/>
        <a:lstStyle/>
        <a:p>
          <a:endParaRPr lang="en-US"/>
        </a:p>
      </dgm:t>
    </dgm:pt>
    <dgm:pt modelId="{D24E3C3C-3225-41CB-8CEE-79BB6B560BD1}" type="sibTrans" cxnId="{15F39C20-C80D-43F2-A288-0C878BE879BA}">
      <dgm:prSet/>
      <dgm:spPr/>
      <dgm:t>
        <a:bodyPr/>
        <a:lstStyle/>
        <a:p>
          <a:endParaRPr lang="en-US"/>
        </a:p>
      </dgm:t>
    </dgm:pt>
    <dgm:pt modelId="{22EB2602-37D1-42EA-8AB1-B2BA28703525}" type="pres">
      <dgm:prSet presAssocID="{B43DF12E-1665-48AD-9CF9-DA31F7A4A859}" presName="Name0" presStyleCnt="0">
        <dgm:presLayoutVars>
          <dgm:chMax/>
          <dgm:chPref val="3"/>
          <dgm:dir/>
          <dgm:animOne val="branch"/>
          <dgm:animLvl val="lvl"/>
        </dgm:presLayoutVars>
      </dgm:prSet>
      <dgm:spPr/>
    </dgm:pt>
    <dgm:pt modelId="{171ED7FB-1F44-4589-8C24-BD8AA72B873B}" type="pres">
      <dgm:prSet presAssocID="{82AA8354-5929-46DA-9057-5BFE2225CECE}" presName="composite" presStyleCnt="0"/>
      <dgm:spPr/>
    </dgm:pt>
    <dgm:pt modelId="{AE71A097-EF61-459B-BDD5-4F2B4CE0BD22}" type="pres">
      <dgm:prSet presAssocID="{82AA8354-5929-46DA-9057-5BFE2225CECE}" presName="FirstChild" presStyleLbl="revTx" presStyleIdx="0" presStyleCnt="4">
        <dgm:presLayoutVars>
          <dgm:chMax val="0"/>
          <dgm:chPref val="0"/>
          <dgm:bulletEnabled val="1"/>
        </dgm:presLayoutVars>
      </dgm:prSet>
      <dgm:spPr/>
    </dgm:pt>
    <dgm:pt modelId="{F92CC4F8-9E1F-438B-838A-27B1B77FEB1E}" type="pres">
      <dgm:prSet presAssocID="{82AA8354-5929-46DA-9057-5BFE2225CECE}" presName="Parent" presStyleLbl="alignNode1" presStyleIdx="0" presStyleCnt="2" custScaleX="80696">
        <dgm:presLayoutVars>
          <dgm:chMax val="3"/>
          <dgm:chPref val="3"/>
          <dgm:bulletEnabled val="1"/>
        </dgm:presLayoutVars>
      </dgm:prSet>
      <dgm:spPr/>
    </dgm:pt>
    <dgm:pt modelId="{89BECDE1-7960-4875-BF7F-66AE1F5E19DA}" type="pres">
      <dgm:prSet presAssocID="{82AA8354-5929-46DA-9057-5BFE2225CECE}" presName="Accent" presStyleLbl="parChTrans1D1" presStyleIdx="0" presStyleCnt="2"/>
      <dgm:spPr/>
    </dgm:pt>
    <dgm:pt modelId="{6F3071D4-D9C3-402F-8FA2-2C8187BA7115}" type="pres">
      <dgm:prSet presAssocID="{82AA8354-5929-46DA-9057-5BFE2225CECE}" presName="Child" presStyleLbl="revTx" presStyleIdx="1" presStyleCnt="4" custScaleY="57132">
        <dgm:presLayoutVars>
          <dgm:chMax val="0"/>
          <dgm:chPref val="0"/>
          <dgm:bulletEnabled val="1"/>
        </dgm:presLayoutVars>
      </dgm:prSet>
      <dgm:spPr/>
    </dgm:pt>
    <dgm:pt modelId="{DC708B79-6F73-4BB8-AD99-B459D1224BA9}" type="pres">
      <dgm:prSet presAssocID="{E88FBE74-BC5F-4F47-A631-E6A56155FB16}" presName="sibTrans" presStyleCnt="0"/>
      <dgm:spPr/>
    </dgm:pt>
    <dgm:pt modelId="{B78F65AB-3089-4CB9-917B-0030B103317F}" type="pres">
      <dgm:prSet presAssocID="{FBA4B212-3D50-437B-A2F3-813859AA3FBE}" presName="composite" presStyleCnt="0"/>
      <dgm:spPr/>
    </dgm:pt>
    <dgm:pt modelId="{7EBF2318-51CD-47D9-B570-6E6C7A875EB9}" type="pres">
      <dgm:prSet presAssocID="{FBA4B212-3D50-437B-A2F3-813859AA3FBE}" presName="FirstChild" presStyleLbl="revTx" presStyleIdx="2" presStyleCnt="4">
        <dgm:presLayoutVars>
          <dgm:chMax val="0"/>
          <dgm:chPref val="0"/>
          <dgm:bulletEnabled val="1"/>
        </dgm:presLayoutVars>
      </dgm:prSet>
      <dgm:spPr/>
    </dgm:pt>
    <dgm:pt modelId="{70F96532-123D-42A9-A6BC-3FE2D66C5578}" type="pres">
      <dgm:prSet presAssocID="{FBA4B212-3D50-437B-A2F3-813859AA3FBE}" presName="Parent" presStyleLbl="alignNode1" presStyleIdx="1" presStyleCnt="2" custScaleX="80696">
        <dgm:presLayoutVars>
          <dgm:chMax val="3"/>
          <dgm:chPref val="3"/>
          <dgm:bulletEnabled val="1"/>
        </dgm:presLayoutVars>
      </dgm:prSet>
      <dgm:spPr/>
    </dgm:pt>
    <dgm:pt modelId="{A7604496-B0F9-435F-92BE-00352D089DA0}" type="pres">
      <dgm:prSet presAssocID="{FBA4B212-3D50-437B-A2F3-813859AA3FBE}" presName="Accent" presStyleLbl="parChTrans1D1" presStyleIdx="1" presStyleCnt="2"/>
      <dgm:spPr/>
    </dgm:pt>
    <dgm:pt modelId="{46A22D13-3D76-4FC8-9077-AFC4AF4FB919}" type="pres">
      <dgm:prSet presAssocID="{FBA4B212-3D50-437B-A2F3-813859AA3FBE}" presName="Child" presStyleLbl="revTx" presStyleIdx="3" presStyleCnt="4">
        <dgm:presLayoutVars>
          <dgm:chMax val="0"/>
          <dgm:chPref val="0"/>
          <dgm:bulletEnabled val="1"/>
        </dgm:presLayoutVars>
      </dgm:prSet>
      <dgm:spPr/>
    </dgm:pt>
  </dgm:ptLst>
  <dgm:cxnLst>
    <dgm:cxn modelId="{BD291407-6027-4A21-9DD7-A3EB154F4E60}" type="presOf" srcId="{AF71B5C1-3A0C-4510-8376-F327DF99E5B5}" destId="{6F3071D4-D9C3-402F-8FA2-2C8187BA7115}" srcOrd="0" destOrd="2" presId="urn:microsoft.com/office/officeart/2011/layout/TabList"/>
    <dgm:cxn modelId="{F2B2F60D-2343-4457-8686-FF478227A62A}" type="presOf" srcId="{8F72741B-6002-4FCA-8BC0-74909EA847A2}" destId="{46A22D13-3D76-4FC8-9077-AFC4AF4FB919}" srcOrd="0" destOrd="2" presId="urn:microsoft.com/office/officeart/2011/layout/TabList"/>
    <dgm:cxn modelId="{8C09250F-582C-452A-9152-128E01432D5F}" type="presOf" srcId="{82AA8354-5929-46DA-9057-5BFE2225CECE}" destId="{F92CC4F8-9E1F-438B-838A-27B1B77FEB1E}" srcOrd="0" destOrd="0" presId="urn:microsoft.com/office/officeart/2011/layout/TabList"/>
    <dgm:cxn modelId="{00AB4118-D388-4D4F-BCD7-85867A23F0AF}" srcId="{82AA8354-5929-46DA-9057-5BFE2225CECE}" destId="{AF71B5C1-3A0C-4510-8376-F327DF99E5B5}" srcOrd="3" destOrd="0" parTransId="{F5B4C589-077F-4710-BC1C-59CB1AC4579C}" sibTransId="{85F4C430-0789-4956-96AA-193EAC63F267}"/>
    <dgm:cxn modelId="{15F39C20-C80D-43F2-A288-0C878BE879BA}" srcId="{FBA4B212-3D50-437B-A2F3-813859AA3FBE}" destId="{2A842B4F-F817-45E0-BF96-DB8B2861FE08}" srcOrd="4" destOrd="0" parTransId="{48808C8A-A406-48C0-B907-5CF8F76A5750}" sibTransId="{D24E3C3C-3225-41CB-8CEE-79BB6B560BD1}"/>
    <dgm:cxn modelId="{70801D21-0B97-407A-AEF3-1DF5D51D6E3A}" srcId="{FBA4B212-3D50-437B-A2F3-813859AA3FBE}" destId="{8F72741B-6002-4FCA-8BC0-74909EA847A2}" srcOrd="3" destOrd="0" parTransId="{43406BB0-5CEF-4ECC-9584-BF642013B24C}" sibTransId="{94538AB3-05F6-4E4C-AA98-FABE35E38ADA}"/>
    <dgm:cxn modelId="{0C676B2A-3692-4B46-95F7-CE15F3373EA6}" srcId="{FBA4B212-3D50-437B-A2F3-813859AA3FBE}" destId="{73857AAA-EEAC-4A11-BC1C-960DE853AA37}" srcOrd="2" destOrd="0" parTransId="{37E64B55-BAD6-4D5E-BDF8-B026DCA15B3D}" sibTransId="{2B3CDA45-177B-443C-B696-62EB109478B3}"/>
    <dgm:cxn modelId="{966FA538-2D72-4561-9149-E7E8003D0ED3}" type="presOf" srcId="{818E6AB7-A251-49B9-996B-1D5B49EAA5CC}" destId="{6F3071D4-D9C3-402F-8FA2-2C8187BA7115}" srcOrd="0" destOrd="1" presId="urn:microsoft.com/office/officeart/2011/layout/TabList"/>
    <dgm:cxn modelId="{4757043D-0A7C-4779-B11F-923C52F3D487}" type="presOf" srcId="{FBA4B212-3D50-437B-A2F3-813859AA3FBE}" destId="{70F96532-123D-42A9-A6BC-3FE2D66C5578}" srcOrd="0" destOrd="0" presId="urn:microsoft.com/office/officeart/2011/layout/TabList"/>
    <dgm:cxn modelId="{8485AA5D-DEB3-4C81-8F2B-2919184357EF}" srcId="{FBA4B212-3D50-437B-A2F3-813859AA3FBE}" destId="{E153EFD4-1531-4302-9108-441008E991A0}" srcOrd="0" destOrd="0" parTransId="{AD018E69-8615-4C19-9832-AC1FB3BF3779}" sibTransId="{902B06E9-EB03-4871-9065-18B600BDE9E4}"/>
    <dgm:cxn modelId="{BFC5925E-9675-405F-A012-4EC1D5FB4934}" type="presOf" srcId="{91D1E2A4-8636-4184-ACCF-C4B80F5A4B8E}" destId="{46A22D13-3D76-4FC8-9077-AFC4AF4FB919}" srcOrd="0" destOrd="4" presId="urn:microsoft.com/office/officeart/2011/layout/TabList"/>
    <dgm:cxn modelId="{24ECB868-D77A-4435-879E-1FDE953A57EC}" srcId="{82AA8354-5929-46DA-9057-5BFE2225CECE}" destId="{1F8D8BC0-B651-4331-9915-68B5FA80E61C}" srcOrd="1" destOrd="0" parTransId="{84BC482D-3E6E-4BE4-890D-60C872AEF142}" sibTransId="{E6219FEB-A6F1-47E4-94D0-AA87CC9C9B8C}"/>
    <dgm:cxn modelId="{2180F16C-09E0-42E8-9CA9-2A4A48E8500F}" srcId="{B43DF12E-1665-48AD-9CF9-DA31F7A4A859}" destId="{FBA4B212-3D50-437B-A2F3-813859AA3FBE}" srcOrd="1" destOrd="0" parTransId="{FF7FB0BC-063A-4B17-A4C2-E937C91D05DF}" sibTransId="{F673046C-58B0-49EC-9529-E4D7096FC1A0}"/>
    <dgm:cxn modelId="{72EB5057-0E6B-4755-BCBF-D65FDA2639E9}" srcId="{FBA4B212-3D50-437B-A2F3-813859AA3FBE}" destId="{5AAC8513-328A-4636-A7A2-9F314F032197}" srcOrd="1" destOrd="0" parTransId="{264202D3-6084-492B-AE2E-0A8C80F23BAE}" sibTransId="{EDCD47E5-2F2E-404B-A0DD-8128ED9D55B9}"/>
    <dgm:cxn modelId="{CA62BA77-B70E-4E28-A481-82D0324DA87D}" srcId="{B43DF12E-1665-48AD-9CF9-DA31F7A4A859}" destId="{82AA8354-5929-46DA-9057-5BFE2225CECE}" srcOrd="0" destOrd="0" parTransId="{FCAF9D2A-2CF9-4954-84AD-724D9E6C4DEB}" sibTransId="{E88FBE74-BC5F-4F47-A631-E6A56155FB16}"/>
    <dgm:cxn modelId="{724C1D7E-FBE3-4E0D-8079-21B779FC5F2F}" type="presOf" srcId="{B43DF12E-1665-48AD-9CF9-DA31F7A4A859}" destId="{22EB2602-37D1-42EA-8AB1-B2BA28703525}" srcOrd="0" destOrd="0" presId="urn:microsoft.com/office/officeart/2011/layout/TabList"/>
    <dgm:cxn modelId="{0A958984-00DD-4AFE-9439-7A199DC794C4}" type="presOf" srcId="{73857AAA-EEAC-4A11-BC1C-960DE853AA37}" destId="{46A22D13-3D76-4FC8-9077-AFC4AF4FB919}" srcOrd="0" destOrd="1" presId="urn:microsoft.com/office/officeart/2011/layout/TabList"/>
    <dgm:cxn modelId="{F00DEC8D-9D04-4CA1-A163-0051DE4FE078}" srcId="{FBA4B212-3D50-437B-A2F3-813859AA3FBE}" destId="{91D1E2A4-8636-4184-ACCF-C4B80F5A4B8E}" srcOrd="5" destOrd="0" parTransId="{A7D4B24E-AA6F-46F6-8B08-3B356C0EA6E3}" sibTransId="{81CC3D8C-AA51-42D1-87A0-748B9F79C51C}"/>
    <dgm:cxn modelId="{79056ABC-3438-49F1-AAF0-30CFDBA1E3BB}" type="presOf" srcId="{7B1816AD-2CDA-4652-8AC2-C11479E3A7B4}" destId="{AE71A097-EF61-459B-BDD5-4F2B4CE0BD22}" srcOrd="0" destOrd="0" presId="urn:microsoft.com/office/officeart/2011/layout/TabList"/>
    <dgm:cxn modelId="{38A8DCC2-0C59-45C9-8639-6A8696EC6DEA}" srcId="{82AA8354-5929-46DA-9057-5BFE2225CECE}" destId="{7B1816AD-2CDA-4652-8AC2-C11479E3A7B4}" srcOrd="0" destOrd="0" parTransId="{FECA145D-DD84-4498-9C6F-D64C9AEC4561}" sibTransId="{3C2BFA8A-6026-4962-82DD-4667E8DFF04C}"/>
    <dgm:cxn modelId="{11BA31CF-869D-415F-A668-0DF6A2063C18}" type="presOf" srcId="{E153EFD4-1531-4302-9108-441008E991A0}" destId="{7EBF2318-51CD-47D9-B570-6E6C7A875EB9}" srcOrd="0" destOrd="0" presId="urn:microsoft.com/office/officeart/2011/layout/TabList"/>
    <dgm:cxn modelId="{7D4116D1-E193-48A2-AA4B-110B9A981107}" type="presOf" srcId="{2A842B4F-F817-45E0-BF96-DB8B2861FE08}" destId="{46A22D13-3D76-4FC8-9077-AFC4AF4FB919}" srcOrd="0" destOrd="3" presId="urn:microsoft.com/office/officeart/2011/layout/TabList"/>
    <dgm:cxn modelId="{790F9FD2-164C-4EF7-B7B2-B4722217349A}" type="presOf" srcId="{1F8D8BC0-B651-4331-9915-68B5FA80E61C}" destId="{6F3071D4-D9C3-402F-8FA2-2C8187BA7115}" srcOrd="0" destOrd="0" presId="urn:microsoft.com/office/officeart/2011/layout/TabList"/>
    <dgm:cxn modelId="{F5C852D7-5C1E-484F-84BA-CD9D022FF767}" type="presOf" srcId="{5AAC8513-328A-4636-A7A2-9F314F032197}" destId="{46A22D13-3D76-4FC8-9077-AFC4AF4FB919}" srcOrd="0" destOrd="0" presId="urn:microsoft.com/office/officeart/2011/layout/TabList"/>
    <dgm:cxn modelId="{70B7F8E5-90A5-4D6F-8CF3-ECB393A98F02}" srcId="{82AA8354-5929-46DA-9057-5BFE2225CECE}" destId="{818E6AB7-A251-49B9-996B-1D5B49EAA5CC}" srcOrd="2" destOrd="0" parTransId="{EF2D37A1-D4AE-4518-9295-E1C0FB90A9B4}" sibTransId="{4B385589-0DAF-4B2B-A636-B63622947007}"/>
    <dgm:cxn modelId="{5AB9DE47-233D-4ABD-9518-831EAA78BEBA}" type="presParOf" srcId="{22EB2602-37D1-42EA-8AB1-B2BA28703525}" destId="{171ED7FB-1F44-4589-8C24-BD8AA72B873B}" srcOrd="0" destOrd="0" presId="urn:microsoft.com/office/officeart/2011/layout/TabList"/>
    <dgm:cxn modelId="{94C3A579-1F46-4DB5-B6B5-013486270F6F}" type="presParOf" srcId="{171ED7FB-1F44-4589-8C24-BD8AA72B873B}" destId="{AE71A097-EF61-459B-BDD5-4F2B4CE0BD22}" srcOrd="0" destOrd="0" presId="urn:microsoft.com/office/officeart/2011/layout/TabList"/>
    <dgm:cxn modelId="{701D0A86-CAAF-456D-BD8C-5FA866A743B2}" type="presParOf" srcId="{171ED7FB-1F44-4589-8C24-BD8AA72B873B}" destId="{F92CC4F8-9E1F-438B-838A-27B1B77FEB1E}" srcOrd="1" destOrd="0" presId="urn:microsoft.com/office/officeart/2011/layout/TabList"/>
    <dgm:cxn modelId="{AF261461-3046-4F28-895C-42E6502A5CED}" type="presParOf" srcId="{171ED7FB-1F44-4589-8C24-BD8AA72B873B}" destId="{89BECDE1-7960-4875-BF7F-66AE1F5E19DA}" srcOrd="2" destOrd="0" presId="urn:microsoft.com/office/officeart/2011/layout/TabList"/>
    <dgm:cxn modelId="{334F51B9-189F-4405-B93B-E22D39AB0FE2}" type="presParOf" srcId="{22EB2602-37D1-42EA-8AB1-B2BA28703525}" destId="{6F3071D4-D9C3-402F-8FA2-2C8187BA7115}" srcOrd="1" destOrd="0" presId="urn:microsoft.com/office/officeart/2011/layout/TabList"/>
    <dgm:cxn modelId="{C31DBB73-9967-4B68-8363-4D28E8ED368E}" type="presParOf" srcId="{22EB2602-37D1-42EA-8AB1-B2BA28703525}" destId="{DC708B79-6F73-4BB8-AD99-B459D1224BA9}" srcOrd="2" destOrd="0" presId="urn:microsoft.com/office/officeart/2011/layout/TabList"/>
    <dgm:cxn modelId="{9B420A30-05BB-4263-9139-5CB43F0F3A3F}" type="presParOf" srcId="{22EB2602-37D1-42EA-8AB1-B2BA28703525}" destId="{B78F65AB-3089-4CB9-917B-0030B103317F}" srcOrd="3" destOrd="0" presId="urn:microsoft.com/office/officeart/2011/layout/TabList"/>
    <dgm:cxn modelId="{8E2AE146-DC36-4893-AE96-64832290A621}" type="presParOf" srcId="{B78F65AB-3089-4CB9-917B-0030B103317F}" destId="{7EBF2318-51CD-47D9-B570-6E6C7A875EB9}" srcOrd="0" destOrd="0" presId="urn:microsoft.com/office/officeart/2011/layout/TabList"/>
    <dgm:cxn modelId="{4A89264D-58F5-44C3-A14F-D7570F9A44F5}" type="presParOf" srcId="{B78F65AB-3089-4CB9-917B-0030B103317F}" destId="{70F96532-123D-42A9-A6BC-3FE2D66C5578}" srcOrd="1" destOrd="0" presId="urn:microsoft.com/office/officeart/2011/layout/TabList"/>
    <dgm:cxn modelId="{C5E408D0-EC3C-4C2C-8FA0-FC0753721A0E}" type="presParOf" srcId="{B78F65AB-3089-4CB9-917B-0030B103317F}" destId="{A7604496-B0F9-435F-92BE-00352D089DA0}" srcOrd="2" destOrd="0" presId="urn:microsoft.com/office/officeart/2011/layout/TabList"/>
    <dgm:cxn modelId="{4AE8A34C-13FE-47B0-A16A-3398354F1878}" type="presParOf" srcId="{22EB2602-37D1-42EA-8AB1-B2BA28703525}" destId="{46A22D13-3D76-4FC8-9077-AFC4AF4FB919}" srcOrd="4" destOrd="0" presId="urn:microsoft.com/office/officeart/2011/layout/TabList"/>
  </dgm:cxnLst>
  <dgm:bg/>
  <dgm:whole>
    <a:ln w="15875">
      <a:solidFill>
        <a:schemeClr val="accent1"/>
      </a:solidFill>
    </a:ln>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80B71C6-0E6D-4A57-A397-66882DC107EF}" type="doc">
      <dgm:prSet loTypeId="urn:microsoft.com/office/officeart/2005/8/layout/vList2" loCatId="list" qsTypeId="urn:microsoft.com/office/officeart/2005/8/quickstyle/3d1" qsCatId="3D" csTypeId="urn:microsoft.com/office/officeart/2005/8/colors/accent1_3" csCatId="accent1" phldr="1"/>
      <dgm:spPr/>
      <dgm:t>
        <a:bodyPr/>
        <a:lstStyle/>
        <a:p>
          <a:endParaRPr lang="en-US"/>
        </a:p>
      </dgm:t>
    </dgm:pt>
    <dgm:pt modelId="{1CAD75D1-BBD8-43C4-AC2F-45594C91844C}">
      <dgm:prSet phldrT="[Text]" custT="1"/>
      <dgm:spPr/>
      <dgm:t>
        <a:bodyPr/>
        <a:lstStyle/>
        <a:p>
          <a:r>
            <a:rPr lang="en-US" sz="1100" b="1">
              <a:latin typeface="Arial" panose="020B0604020202020204" pitchFamily="34" charset="0"/>
              <a:cs typeface="Arial" panose="020B0604020202020204" pitchFamily="34" charset="0"/>
            </a:rPr>
            <a:t>Part I</a:t>
          </a:r>
        </a:p>
      </dgm:t>
    </dgm:pt>
    <dgm:pt modelId="{CFF7105C-8D66-4A66-A139-61BC53185B6A}" type="parTrans" cxnId="{8821F232-3CC1-4F04-9760-A9274CC1E775}">
      <dgm:prSet/>
      <dgm:spPr/>
      <dgm:t>
        <a:bodyPr/>
        <a:lstStyle/>
        <a:p>
          <a:endParaRPr lang="en-US"/>
        </a:p>
      </dgm:t>
    </dgm:pt>
    <dgm:pt modelId="{8EC4F930-8B73-4ACA-B4D0-DF736F7FDB42}" type="sibTrans" cxnId="{8821F232-3CC1-4F04-9760-A9274CC1E775}">
      <dgm:prSet/>
      <dgm:spPr/>
      <dgm:t>
        <a:bodyPr/>
        <a:lstStyle/>
        <a:p>
          <a:endParaRPr lang="en-US"/>
        </a:p>
      </dgm:t>
    </dgm:pt>
    <dgm:pt modelId="{2E9CE5A1-11E9-4632-B5E9-396B6130F809}">
      <dgm:prSet custT="1"/>
      <dgm:spPr/>
      <dgm:t>
        <a:bodyPr/>
        <a:lstStyle/>
        <a:p>
          <a:r>
            <a:rPr lang="en-US" sz="1100" b="1">
              <a:latin typeface="Arial" panose="020B0604020202020204" pitchFamily="34" charset="0"/>
              <a:cs typeface="Arial" panose="020B0604020202020204" pitchFamily="34" charset="0"/>
            </a:rPr>
            <a:t>Part II</a:t>
          </a:r>
        </a:p>
      </dgm:t>
    </dgm:pt>
    <dgm:pt modelId="{8BE161F9-C206-49E2-88CA-244D99393361}" type="parTrans" cxnId="{5A21FF25-A385-4FDE-BDB6-1C6A349341E2}">
      <dgm:prSet/>
      <dgm:spPr/>
      <dgm:t>
        <a:bodyPr/>
        <a:lstStyle/>
        <a:p>
          <a:endParaRPr lang="en-US"/>
        </a:p>
      </dgm:t>
    </dgm:pt>
    <dgm:pt modelId="{592CF972-B5DF-4865-9623-24BA797DF08A}" type="sibTrans" cxnId="{5A21FF25-A385-4FDE-BDB6-1C6A349341E2}">
      <dgm:prSet/>
      <dgm:spPr/>
      <dgm:t>
        <a:bodyPr/>
        <a:lstStyle/>
        <a:p>
          <a:endParaRPr lang="en-US"/>
        </a:p>
      </dgm:t>
    </dgm:pt>
    <dgm:pt modelId="{30FF5F0C-77BB-495F-BEF8-3663F470B999}">
      <dgm:prSet custT="1"/>
      <dgm:spPr/>
      <dgm:t>
        <a:bodyPr/>
        <a:lstStyle/>
        <a:p>
          <a:r>
            <a:rPr lang="en-US" sz="1100" b="1">
              <a:latin typeface="Arial" panose="020B0604020202020204" pitchFamily="34" charset="0"/>
              <a:cs typeface="Arial" panose="020B0604020202020204" pitchFamily="34" charset="0"/>
            </a:rPr>
            <a:t>Part III</a:t>
          </a:r>
        </a:p>
      </dgm:t>
    </dgm:pt>
    <dgm:pt modelId="{3F6B5C60-12CB-47CD-A705-BC1E07ED733D}" type="parTrans" cxnId="{D7150D6F-4C5A-4365-B30E-8A9C3C3BA9BF}">
      <dgm:prSet/>
      <dgm:spPr/>
      <dgm:t>
        <a:bodyPr/>
        <a:lstStyle/>
        <a:p>
          <a:endParaRPr lang="en-US"/>
        </a:p>
      </dgm:t>
    </dgm:pt>
    <dgm:pt modelId="{C40A8077-4CCD-48D8-A2D4-10B6BB760ABD}" type="sibTrans" cxnId="{D7150D6F-4C5A-4365-B30E-8A9C3C3BA9BF}">
      <dgm:prSet/>
      <dgm:spPr/>
      <dgm:t>
        <a:bodyPr/>
        <a:lstStyle/>
        <a:p>
          <a:endParaRPr lang="en-US"/>
        </a:p>
      </dgm:t>
    </dgm:pt>
    <dgm:pt modelId="{0336AF2C-8383-40D7-A432-F15080F6A323}">
      <dgm:prSet phldrT="[Text]" custT="1"/>
      <dgm:spPr/>
      <dgm:t>
        <a:bodyPr/>
        <a:lstStyle/>
        <a:p>
          <a:r>
            <a:rPr lang="en-US" sz="1100">
              <a:latin typeface="Arial" panose="020B0604020202020204" pitchFamily="34" charset="0"/>
              <a:cs typeface="Arial" panose="020B0604020202020204" pitchFamily="34" charset="0"/>
            </a:rPr>
            <a:t>Basic employee and employer information including names, taxpayer ID numbers, address, contact information, etc.</a:t>
          </a:r>
        </a:p>
      </dgm:t>
    </dgm:pt>
    <dgm:pt modelId="{4DC40B80-5303-4288-9343-8C43EFD74B13}" type="parTrans" cxnId="{41A26030-8395-4E8D-9510-4107B7992E6D}">
      <dgm:prSet/>
      <dgm:spPr/>
      <dgm:t>
        <a:bodyPr/>
        <a:lstStyle/>
        <a:p>
          <a:endParaRPr lang="en-US"/>
        </a:p>
      </dgm:t>
    </dgm:pt>
    <dgm:pt modelId="{85255254-AA83-421B-A713-01AF6F04DBDD}" type="sibTrans" cxnId="{41A26030-8395-4E8D-9510-4107B7992E6D}">
      <dgm:prSet/>
      <dgm:spPr/>
      <dgm:t>
        <a:bodyPr/>
        <a:lstStyle/>
        <a:p>
          <a:endParaRPr lang="en-US"/>
        </a:p>
      </dgm:t>
    </dgm:pt>
    <dgm:pt modelId="{79995721-09C5-4AF7-B5B7-09E1DE46B083}">
      <dgm:prSet custT="1"/>
      <dgm:spPr/>
      <dgm:t>
        <a:bodyPr/>
        <a:lstStyle/>
        <a:p>
          <a:r>
            <a:rPr lang="en-US" sz="1100">
              <a:latin typeface="Arial" panose="020B0604020202020204" pitchFamily="34" charset="0"/>
              <a:cs typeface="Arial" panose="020B0604020202020204" pitchFamily="34" charset="0"/>
            </a:rPr>
            <a:t>Used to report the plan year, offers of coverage, employee contribution requirements, and employer safe harbors (applicable to that employee) for each month of the calendar year.</a:t>
          </a:r>
        </a:p>
      </dgm:t>
    </dgm:pt>
    <dgm:pt modelId="{CCA0E77A-819D-4C3B-AB56-273633F3669D}" type="parTrans" cxnId="{AB869407-C7A2-425E-8B35-1DA946330E33}">
      <dgm:prSet/>
      <dgm:spPr/>
      <dgm:t>
        <a:bodyPr/>
        <a:lstStyle/>
        <a:p>
          <a:endParaRPr lang="en-US"/>
        </a:p>
      </dgm:t>
    </dgm:pt>
    <dgm:pt modelId="{AA2B82B7-305F-4505-B3C0-2F71B9E22672}" type="sibTrans" cxnId="{AB869407-C7A2-425E-8B35-1DA946330E33}">
      <dgm:prSet/>
      <dgm:spPr/>
      <dgm:t>
        <a:bodyPr/>
        <a:lstStyle/>
        <a:p>
          <a:endParaRPr lang="en-US"/>
        </a:p>
      </dgm:t>
    </dgm:pt>
    <dgm:pt modelId="{AD49C44E-7751-4DE6-990B-185E62948418}">
      <dgm:prSet custT="1"/>
      <dgm:spPr/>
      <dgm:t>
        <a:bodyPr/>
        <a:lstStyle/>
        <a:p>
          <a:r>
            <a:rPr lang="en-US" sz="1100">
              <a:latin typeface="Arial" panose="020B0604020202020204" pitchFamily="34" charset="0"/>
              <a:cs typeface="Arial" panose="020B0604020202020204" pitchFamily="34" charset="0"/>
            </a:rPr>
            <a:t>Used to provide monthly details on covered individuals (including spouses and dependents) covered by the self-funded plan during the calendar year. Data includes name, SSN (or DOB if SSN is not available), and an indication of the calendar months for which the individual was covered by the self-funded plan.</a:t>
          </a:r>
        </a:p>
      </dgm:t>
    </dgm:pt>
    <dgm:pt modelId="{E65D925E-2DE1-4410-8186-D415C90B1B93}" type="parTrans" cxnId="{EECF50DD-ECF5-4176-9B72-1EC98B99FCF6}">
      <dgm:prSet/>
      <dgm:spPr/>
      <dgm:t>
        <a:bodyPr/>
        <a:lstStyle/>
        <a:p>
          <a:endParaRPr lang="en-US"/>
        </a:p>
      </dgm:t>
    </dgm:pt>
    <dgm:pt modelId="{B18A16FC-94EB-4A3F-A9F7-0FF3A023C75F}" type="sibTrans" cxnId="{EECF50DD-ECF5-4176-9B72-1EC98B99FCF6}">
      <dgm:prSet/>
      <dgm:spPr/>
      <dgm:t>
        <a:bodyPr/>
        <a:lstStyle/>
        <a:p>
          <a:endParaRPr lang="en-US"/>
        </a:p>
      </dgm:t>
    </dgm:pt>
    <dgm:pt modelId="{7626947E-24F5-4044-820E-F037DA16337C}" type="pres">
      <dgm:prSet presAssocID="{280B71C6-0E6D-4A57-A397-66882DC107EF}" presName="linear" presStyleCnt="0">
        <dgm:presLayoutVars>
          <dgm:animLvl val="lvl"/>
          <dgm:resizeHandles val="exact"/>
        </dgm:presLayoutVars>
      </dgm:prSet>
      <dgm:spPr/>
    </dgm:pt>
    <dgm:pt modelId="{562E8306-E022-4988-97A9-DBB19891639A}" type="pres">
      <dgm:prSet presAssocID="{1CAD75D1-BBD8-43C4-AC2F-45594C91844C}" presName="parentText" presStyleLbl="node1" presStyleIdx="0" presStyleCnt="3">
        <dgm:presLayoutVars>
          <dgm:chMax val="0"/>
          <dgm:bulletEnabled val="1"/>
        </dgm:presLayoutVars>
      </dgm:prSet>
      <dgm:spPr/>
    </dgm:pt>
    <dgm:pt modelId="{5E9649CC-8C79-474C-826A-24312A188FE9}" type="pres">
      <dgm:prSet presAssocID="{1CAD75D1-BBD8-43C4-AC2F-45594C91844C}" presName="childText" presStyleLbl="revTx" presStyleIdx="0" presStyleCnt="3">
        <dgm:presLayoutVars>
          <dgm:bulletEnabled val="1"/>
        </dgm:presLayoutVars>
      </dgm:prSet>
      <dgm:spPr/>
    </dgm:pt>
    <dgm:pt modelId="{3E6D64C0-7D14-488C-9885-18CA814EF3AC}" type="pres">
      <dgm:prSet presAssocID="{2E9CE5A1-11E9-4632-B5E9-396B6130F809}" presName="parentText" presStyleLbl="node1" presStyleIdx="1" presStyleCnt="3">
        <dgm:presLayoutVars>
          <dgm:chMax val="0"/>
          <dgm:bulletEnabled val="1"/>
        </dgm:presLayoutVars>
      </dgm:prSet>
      <dgm:spPr/>
    </dgm:pt>
    <dgm:pt modelId="{9EE52CA8-20C8-492C-86FA-690AB3A51D56}" type="pres">
      <dgm:prSet presAssocID="{2E9CE5A1-11E9-4632-B5E9-396B6130F809}" presName="childText" presStyleLbl="revTx" presStyleIdx="1" presStyleCnt="3">
        <dgm:presLayoutVars>
          <dgm:bulletEnabled val="1"/>
        </dgm:presLayoutVars>
      </dgm:prSet>
      <dgm:spPr/>
    </dgm:pt>
    <dgm:pt modelId="{E2C7D59D-2AD6-4270-87DB-1BD97D4343E1}" type="pres">
      <dgm:prSet presAssocID="{30FF5F0C-77BB-495F-BEF8-3663F470B999}" presName="parentText" presStyleLbl="node1" presStyleIdx="2" presStyleCnt="3">
        <dgm:presLayoutVars>
          <dgm:chMax val="0"/>
          <dgm:bulletEnabled val="1"/>
        </dgm:presLayoutVars>
      </dgm:prSet>
      <dgm:spPr/>
    </dgm:pt>
    <dgm:pt modelId="{5C31EE14-CE79-4181-BBAB-FC6DD965524A}" type="pres">
      <dgm:prSet presAssocID="{30FF5F0C-77BB-495F-BEF8-3663F470B999}" presName="childText" presStyleLbl="revTx" presStyleIdx="2" presStyleCnt="3">
        <dgm:presLayoutVars>
          <dgm:bulletEnabled val="1"/>
        </dgm:presLayoutVars>
      </dgm:prSet>
      <dgm:spPr/>
    </dgm:pt>
  </dgm:ptLst>
  <dgm:cxnLst>
    <dgm:cxn modelId="{AB869407-C7A2-425E-8B35-1DA946330E33}" srcId="{2E9CE5A1-11E9-4632-B5E9-396B6130F809}" destId="{79995721-09C5-4AF7-B5B7-09E1DE46B083}" srcOrd="0" destOrd="0" parTransId="{CCA0E77A-819D-4C3B-AB56-273633F3669D}" sibTransId="{AA2B82B7-305F-4505-B3C0-2F71B9E22672}"/>
    <dgm:cxn modelId="{B780940A-1664-4F3B-A39F-A5B181E759F9}" type="presOf" srcId="{30FF5F0C-77BB-495F-BEF8-3663F470B999}" destId="{E2C7D59D-2AD6-4270-87DB-1BD97D4343E1}" srcOrd="0" destOrd="0" presId="urn:microsoft.com/office/officeart/2005/8/layout/vList2"/>
    <dgm:cxn modelId="{76CECA15-079B-4B71-8F25-2520314B48A3}" type="presOf" srcId="{0336AF2C-8383-40D7-A432-F15080F6A323}" destId="{5E9649CC-8C79-474C-826A-24312A188FE9}" srcOrd="0" destOrd="0" presId="urn:microsoft.com/office/officeart/2005/8/layout/vList2"/>
    <dgm:cxn modelId="{5A21FF25-A385-4FDE-BDB6-1C6A349341E2}" srcId="{280B71C6-0E6D-4A57-A397-66882DC107EF}" destId="{2E9CE5A1-11E9-4632-B5E9-396B6130F809}" srcOrd="1" destOrd="0" parTransId="{8BE161F9-C206-49E2-88CA-244D99393361}" sibTransId="{592CF972-B5DF-4865-9623-24BA797DF08A}"/>
    <dgm:cxn modelId="{41A26030-8395-4E8D-9510-4107B7992E6D}" srcId="{1CAD75D1-BBD8-43C4-AC2F-45594C91844C}" destId="{0336AF2C-8383-40D7-A432-F15080F6A323}" srcOrd="0" destOrd="0" parTransId="{4DC40B80-5303-4288-9343-8C43EFD74B13}" sibTransId="{85255254-AA83-421B-A713-01AF6F04DBDD}"/>
    <dgm:cxn modelId="{8821F232-3CC1-4F04-9760-A9274CC1E775}" srcId="{280B71C6-0E6D-4A57-A397-66882DC107EF}" destId="{1CAD75D1-BBD8-43C4-AC2F-45594C91844C}" srcOrd="0" destOrd="0" parTransId="{CFF7105C-8D66-4A66-A139-61BC53185B6A}" sibTransId="{8EC4F930-8B73-4ACA-B4D0-DF736F7FDB42}"/>
    <dgm:cxn modelId="{D7150D6F-4C5A-4365-B30E-8A9C3C3BA9BF}" srcId="{280B71C6-0E6D-4A57-A397-66882DC107EF}" destId="{30FF5F0C-77BB-495F-BEF8-3663F470B999}" srcOrd="2" destOrd="0" parTransId="{3F6B5C60-12CB-47CD-A705-BC1E07ED733D}" sibTransId="{C40A8077-4CCD-48D8-A2D4-10B6BB760ABD}"/>
    <dgm:cxn modelId="{4B580580-BCDA-4D1A-8A32-AAD9C79576B7}" type="presOf" srcId="{79995721-09C5-4AF7-B5B7-09E1DE46B083}" destId="{9EE52CA8-20C8-492C-86FA-690AB3A51D56}" srcOrd="0" destOrd="0" presId="urn:microsoft.com/office/officeart/2005/8/layout/vList2"/>
    <dgm:cxn modelId="{38CC0285-50D2-4A15-A88B-296DF3C52CE6}" type="presOf" srcId="{2E9CE5A1-11E9-4632-B5E9-396B6130F809}" destId="{3E6D64C0-7D14-488C-9885-18CA814EF3AC}" srcOrd="0" destOrd="0" presId="urn:microsoft.com/office/officeart/2005/8/layout/vList2"/>
    <dgm:cxn modelId="{6E86898A-534D-4950-BD7A-6FE7FE094C82}" type="presOf" srcId="{AD49C44E-7751-4DE6-990B-185E62948418}" destId="{5C31EE14-CE79-4181-BBAB-FC6DD965524A}" srcOrd="0" destOrd="0" presId="urn:microsoft.com/office/officeart/2005/8/layout/vList2"/>
    <dgm:cxn modelId="{DC06008F-9AC8-40A3-B9B1-CFE91BAB3429}" type="presOf" srcId="{1CAD75D1-BBD8-43C4-AC2F-45594C91844C}" destId="{562E8306-E022-4988-97A9-DBB19891639A}" srcOrd="0" destOrd="0" presId="urn:microsoft.com/office/officeart/2005/8/layout/vList2"/>
    <dgm:cxn modelId="{5A1135B3-4217-4AA4-96F6-C08BA51BBABB}" type="presOf" srcId="{280B71C6-0E6D-4A57-A397-66882DC107EF}" destId="{7626947E-24F5-4044-820E-F037DA16337C}" srcOrd="0" destOrd="0" presId="urn:microsoft.com/office/officeart/2005/8/layout/vList2"/>
    <dgm:cxn modelId="{EECF50DD-ECF5-4176-9B72-1EC98B99FCF6}" srcId="{30FF5F0C-77BB-495F-BEF8-3663F470B999}" destId="{AD49C44E-7751-4DE6-990B-185E62948418}" srcOrd="0" destOrd="0" parTransId="{E65D925E-2DE1-4410-8186-D415C90B1B93}" sibTransId="{B18A16FC-94EB-4A3F-A9F7-0FF3A023C75F}"/>
    <dgm:cxn modelId="{6109B38F-EB11-4806-95D3-408D337A5E67}" type="presParOf" srcId="{7626947E-24F5-4044-820E-F037DA16337C}" destId="{562E8306-E022-4988-97A9-DBB19891639A}" srcOrd="0" destOrd="0" presId="urn:microsoft.com/office/officeart/2005/8/layout/vList2"/>
    <dgm:cxn modelId="{F60D6412-07AC-491A-9453-93D765007386}" type="presParOf" srcId="{7626947E-24F5-4044-820E-F037DA16337C}" destId="{5E9649CC-8C79-474C-826A-24312A188FE9}" srcOrd="1" destOrd="0" presId="urn:microsoft.com/office/officeart/2005/8/layout/vList2"/>
    <dgm:cxn modelId="{C8CA2F74-0F67-40A0-8196-1DE2717FF793}" type="presParOf" srcId="{7626947E-24F5-4044-820E-F037DA16337C}" destId="{3E6D64C0-7D14-488C-9885-18CA814EF3AC}" srcOrd="2" destOrd="0" presId="urn:microsoft.com/office/officeart/2005/8/layout/vList2"/>
    <dgm:cxn modelId="{00154B08-594A-4407-A183-F3CDD5353233}" type="presParOf" srcId="{7626947E-24F5-4044-820E-F037DA16337C}" destId="{9EE52CA8-20C8-492C-86FA-690AB3A51D56}" srcOrd="3" destOrd="0" presId="urn:microsoft.com/office/officeart/2005/8/layout/vList2"/>
    <dgm:cxn modelId="{F7496592-5BCE-4396-AF3F-EB03270FDC42}" type="presParOf" srcId="{7626947E-24F5-4044-820E-F037DA16337C}" destId="{E2C7D59D-2AD6-4270-87DB-1BD97D4343E1}" srcOrd="4" destOrd="0" presId="urn:microsoft.com/office/officeart/2005/8/layout/vList2"/>
    <dgm:cxn modelId="{A0AD3876-CA19-4F85-9423-2967D6A36AE0}" type="presParOf" srcId="{7626947E-24F5-4044-820E-F037DA16337C}" destId="{5C31EE14-CE79-4181-BBAB-FC6DD965524A}" srcOrd="5" destOrd="0" presId="urn:microsoft.com/office/officeart/2005/8/layout/vList2"/>
  </dgm:cxnLst>
  <dgm:bg/>
  <dgm:whole>
    <a:ln w="6350">
      <a:solidFill>
        <a:schemeClr val="tx2"/>
      </a:solidFill>
    </a:ln>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D8CEFCE-5355-4EE6-BFD3-C0103BC23EE9}" type="doc">
      <dgm:prSet loTypeId="urn:microsoft.com/office/officeart/2005/8/layout/hList1" loCatId="list" qsTypeId="urn:microsoft.com/office/officeart/2005/8/quickstyle/simple1" qsCatId="simple" csTypeId="urn:microsoft.com/office/officeart/2005/8/colors/accent1_3" csCatId="accent1" phldr="1"/>
      <dgm:spPr/>
      <dgm:t>
        <a:bodyPr/>
        <a:lstStyle/>
        <a:p>
          <a:endParaRPr lang="en-US"/>
        </a:p>
      </dgm:t>
    </dgm:pt>
    <dgm:pt modelId="{DFEA8193-0A54-43F1-B657-4CFB9BEC1BF3}">
      <dgm:prSet custT="1"/>
      <dgm:spPr/>
      <dgm:t>
        <a:bodyPr/>
        <a:lstStyle/>
        <a:p>
          <a:r>
            <a:rPr lang="en-US" sz="1050" b="1" dirty="0">
              <a:latin typeface="Arial" panose="020B0604020202020204" pitchFamily="34" charset="0"/>
              <a:ea typeface="Open Sans" panose="020B0606030504020204" pitchFamily="34" charset="0"/>
              <a:cs typeface="Arial" panose="020B0604020202020204" pitchFamily="34" charset="0"/>
              <a:sym typeface="Open Sans"/>
            </a:rPr>
            <a:t>Letter 226J</a:t>
          </a:r>
        </a:p>
      </dgm:t>
    </dgm:pt>
    <dgm:pt modelId="{4CBA77A3-C245-4D64-B440-5AC8AB42A238}" type="parTrans" cxnId="{0DEFF7ED-FF77-4022-B07C-77E5DE8B0460}">
      <dgm:prSet/>
      <dgm:spPr/>
      <dgm:t>
        <a:bodyPr/>
        <a:lstStyle/>
        <a:p>
          <a:endParaRPr lang="en-US"/>
        </a:p>
      </dgm:t>
    </dgm:pt>
    <dgm:pt modelId="{56DDAC97-A889-4070-B894-E3BC11F299F3}" type="sibTrans" cxnId="{0DEFF7ED-FF77-4022-B07C-77E5DE8B0460}">
      <dgm:prSet/>
      <dgm:spPr/>
      <dgm:t>
        <a:bodyPr/>
        <a:lstStyle/>
        <a:p>
          <a:endParaRPr lang="en-US"/>
        </a:p>
      </dgm:t>
    </dgm:pt>
    <dgm:pt modelId="{C8301E00-C81D-41EB-A36E-FA4E2D8E1FB4}">
      <dgm:prSet custT="1"/>
      <dgm:spPr/>
      <dgm:t>
        <a:bodyPr/>
        <a:lstStyle/>
        <a:p>
          <a:r>
            <a:rPr lang="en-US" altLang="en-US" sz="1050" dirty="0">
              <a:latin typeface="Arial" panose="020B0604020202020204" pitchFamily="34" charset="0"/>
              <a:ea typeface="Open Sans" panose="020B0606030504020204" pitchFamily="34" charset="0"/>
              <a:cs typeface="Arial" panose="020B0604020202020204" pitchFamily="34" charset="0"/>
            </a:rPr>
            <a:t>IRS proposes assessments based on self-reporting of §4980H compliance and subsidized Marketplace enrollment</a:t>
          </a:r>
          <a:endParaRPr lang="en-US" sz="1050" dirty="0">
            <a:latin typeface="Arial" panose="020B0604020202020204" pitchFamily="34" charset="0"/>
            <a:ea typeface="Open Sans" panose="020B0606030504020204" pitchFamily="34" charset="0"/>
            <a:cs typeface="Arial" panose="020B0604020202020204" pitchFamily="34" charset="0"/>
            <a:sym typeface="Open Sans"/>
          </a:endParaRPr>
        </a:p>
      </dgm:t>
    </dgm:pt>
    <dgm:pt modelId="{8BE02C7A-B9A5-4F08-8BFA-FF3E5E395F9E}" type="parTrans" cxnId="{0A4712D2-8682-4D48-BE87-65DC18148C7A}">
      <dgm:prSet/>
      <dgm:spPr/>
      <dgm:t>
        <a:bodyPr/>
        <a:lstStyle/>
        <a:p>
          <a:endParaRPr lang="en-US"/>
        </a:p>
      </dgm:t>
    </dgm:pt>
    <dgm:pt modelId="{B932248B-FD49-4670-9415-F0322FDF6546}" type="sibTrans" cxnId="{0A4712D2-8682-4D48-BE87-65DC18148C7A}">
      <dgm:prSet/>
      <dgm:spPr/>
      <dgm:t>
        <a:bodyPr/>
        <a:lstStyle/>
        <a:p>
          <a:endParaRPr lang="en-US"/>
        </a:p>
      </dgm:t>
    </dgm:pt>
    <dgm:pt modelId="{3A0C9B2C-E065-4635-B8D5-30283ABAE847}">
      <dgm:prSet custT="1"/>
      <dgm:spPr/>
      <dgm:t>
        <a:bodyPr/>
        <a:lstStyle/>
        <a:p>
          <a:r>
            <a:rPr lang="en-US" sz="1050" b="1">
              <a:latin typeface="Arial" panose="020B0604020202020204" pitchFamily="34" charset="0"/>
              <a:ea typeface="Open Sans" panose="020B0606030504020204" pitchFamily="34" charset="0"/>
              <a:cs typeface="Arial" panose="020B0604020202020204" pitchFamily="34" charset="0"/>
            </a:rPr>
            <a:t>Letter 972CG</a:t>
          </a:r>
          <a:endParaRPr lang="en-US" sz="1050" b="1" dirty="0">
            <a:latin typeface="Arial" panose="020B0604020202020204" pitchFamily="34" charset="0"/>
            <a:ea typeface="Open Sans" panose="020B0606030504020204" pitchFamily="34" charset="0"/>
            <a:cs typeface="Arial" panose="020B0604020202020204" pitchFamily="34" charset="0"/>
          </a:endParaRPr>
        </a:p>
      </dgm:t>
    </dgm:pt>
    <dgm:pt modelId="{08C954B2-1F05-44BB-9D8E-431456F5F85B}" type="parTrans" cxnId="{A12EBF6F-1CD7-4E1E-97B0-523812AD2B10}">
      <dgm:prSet/>
      <dgm:spPr/>
      <dgm:t>
        <a:bodyPr/>
        <a:lstStyle/>
        <a:p>
          <a:endParaRPr lang="en-US"/>
        </a:p>
      </dgm:t>
    </dgm:pt>
    <dgm:pt modelId="{4D58C770-C7BA-4A24-93B7-AF6EB36AA7B8}" type="sibTrans" cxnId="{A12EBF6F-1CD7-4E1E-97B0-523812AD2B10}">
      <dgm:prSet/>
      <dgm:spPr/>
      <dgm:t>
        <a:bodyPr/>
        <a:lstStyle/>
        <a:p>
          <a:endParaRPr lang="en-US"/>
        </a:p>
      </dgm:t>
    </dgm:pt>
    <dgm:pt modelId="{8CEBC319-1F45-4AA2-90F3-11B1E28AE605}">
      <dgm:prSet custT="1"/>
      <dgm:spPr/>
      <dgm:t>
        <a:bodyPr/>
        <a:lstStyle/>
        <a:p>
          <a:r>
            <a:rPr lang="en-US" sz="1050" dirty="0">
              <a:latin typeface="Arial" panose="020B0604020202020204" pitchFamily="34" charset="0"/>
              <a:ea typeface="Open Sans" panose="020B0606030504020204" pitchFamily="34" charset="0"/>
              <a:cs typeface="Arial" panose="020B0604020202020204" pitchFamily="34" charset="0"/>
            </a:rPr>
            <a:t>IRS is enforcing penalties for late, missed, or incorrect filings </a:t>
          </a:r>
        </a:p>
      </dgm:t>
    </dgm:pt>
    <dgm:pt modelId="{2B1272DB-99CB-408B-85D4-3397213ECDFD}" type="parTrans" cxnId="{79540C06-6044-4E32-B07B-DF295CC6F798}">
      <dgm:prSet/>
      <dgm:spPr/>
      <dgm:t>
        <a:bodyPr/>
        <a:lstStyle/>
        <a:p>
          <a:endParaRPr lang="en-US"/>
        </a:p>
      </dgm:t>
    </dgm:pt>
    <dgm:pt modelId="{B1555301-9AED-41B0-A942-9D26F3657EF1}" type="sibTrans" cxnId="{79540C06-6044-4E32-B07B-DF295CC6F798}">
      <dgm:prSet/>
      <dgm:spPr/>
      <dgm:t>
        <a:bodyPr/>
        <a:lstStyle/>
        <a:p>
          <a:endParaRPr lang="en-US"/>
        </a:p>
      </dgm:t>
    </dgm:pt>
    <dgm:pt modelId="{354C8F07-8487-40B4-967A-1CC9EE27C3B3}">
      <dgm:prSet custT="1"/>
      <dgm:spPr/>
      <dgm:t>
        <a:bodyPr/>
        <a:lstStyle/>
        <a:p>
          <a:r>
            <a:rPr lang="en-US" sz="1050" dirty="0">
              <a:latin typeface="Arial" panose="020B0604020202020204" pitchFamily="34" charset="0"/>
              <a:ea typeface="Open Sans" panose="020B0606030504020204" pitchFamily="34" charset="0"/>
              <a:cs typeface="Arial" panose="020B0604020202020204" pitchFamily="34" charset="0"/>
            </a:rPr>
            <a:t>Penalty is $290/form for 2022 reporting</a:t>
          </a:r>
        </a:p>
      </dgm:t>
    </dgm:pt>
    <dgm:pt modelId="{1DDCBC21-EE50-4F5A-BD32-16AF9BAEF367}" type="parTrans" cxnId="{0EB411AF-1625-40E2-828F-FB032E1A9AA2}">
      <dgm:prSet/>
      <dgm:spPr/>
      <dgm:t>
        <a:bodyPr/>
        <a:lstStyle/>
        <a:p>
          <a:endParaRPr lang="en-US"/>
        </a:p>
      </dgm:t>
    </dgm:pt>
    <dgm:pt modelId="{8D75267D-2B8F-4938-95EC-53DCDFE918ED}" type="sibTrans" cxnId="{0EB411AF-1625-40E2-828F-FB032E1A9AA2}">
      <dgm:prSet/>
      <dgm:spPr/>
      <dgm:t>
        <a:bodyPr/>
        <a:lstStyle/>
        <a:p>
          <a:endParaRPr lang="en-US"/>
        </a:p>
      </dgm:t>
    </dgm:pt>
    <dgm:pt modelId="{14AC8A09-06C1-4615-A5AF-BECDD2C6AC97}">
      <dgm:prSet phldrT="[Text]" custT="1"/>
      <dgm:spPr/>
      <dgm:t>
        <a:bodyPr/>
        <a:lstStyle/>
        <a:p>
          <a:r>
            <a:rPr lang="en-US" altLang="en-US" sz="1050" b="1" dirty="0">
              <a:latin typeface="Arial" panose="020B0604020202020204" pitchFamily="34" charset="0"/>
              <a:ea typeface="Open Sans" panose="020B0606030504020204" pitchFamily="34" charset="0"/>
              <a:cs typeface="Arial" panose="020B0604020202020204" pitchFamily="34" charset="0"/>
            </a:rPr>
            <a:t>Letter 5699 </a:t>
          </a:r>
          <a:endParaRPr lang="en-US" sz="1050" b="1" dirty="0">
            <a:latin typeface="Arial" panose="020B0604020202020204" pitchFamily="34" charset="0"/>
            <a:ea typeface="Open Sans" panose="020B0606030504020204" pitchFamily="34" charset="0"/>
            <a:cs typeface="Arial" panose="020B0604020202020204" pitchFamily="34" charset="0"/>
          </a:endParaRPr>
        </a:p>
      </dgm:t>
    </dgm:pt>
    <dgm:pt modelId="{F63E0A7B-0F00-42C2-8854-53103354D225}" type="sibTrans" cxnId="{F681DDDC-CE69-45C0-B723-B1030FBD69C4}">
      <dgm:prSet/>
      <dgm:spPr/>
      <dgm:t>
        <a:bodyPr/>
        <a:lstStyle/>
        <a:p>
          <a:endParaRPr lang="en-US"/>
        </a:p>
      </dgm:t>
    </dgm:pt>
    <dgm:pt modelId="{F220110E-D395-4DAA-B2F8-32885A893C4B}" type="parTrans" cxnId="{F681DDDC-CE69-45C0-B723-B1030FBD69C4}">
      <dgm:prSet/>
      <dgm:spPr/>
      <dgm:t>
        <a:bodyPr/>
        <a:lstStyle/>
        <a:p>
          <a:endParaRPr lang="en-US"/>
        </a:p>
      </dgm:t>
    </dgm:pt>
    <dgm:pt modelId="{28282011-2492-4286-AB61-732DF5EF3EEB}">
      <dgm:prSet custT="1"/>
      <dgm:spPr/>
      <dgm:t>
        <a:bodyPr/>
        <a:lstStyle/>
        <a:p>
          <a:r>
            <a:rPr lang="en-US" sz="1050" dirty="0">
              <a:latin typeface="Arial" panose="020B0604020202020204" pitchFamily="34" charset="0"/>
              <a:ea typeface="Open Sans" panose="020B0606030504020204" pitchFamily="34" charset="0"/>
              <a:cs typeface="Arial" panose="020B0604020202020204" pitchFamily="34" charset="0"/>
              <a:sym typeface="Open Sans"/>
            </a:rPr>
            <a:t>IRS is reaching out to employers who appear to be applicable large employers (based on Form W-2s filed) and did not report </a:t>
          </a:r>
          <a:endParaRPr lang="en-US" altLang="en-US" sz="1050" dirty="0">
            <a:latin typeface="Arial" panose="020B0604020202020204" pitchFamily="34" charset="0"/>
            <a:ea typeface="Open Sans" panose="020B0606030504020204" pitchFamily="34" charset="0"/>
            <a:cs typeface="Arial" panose="020B0604020202020204" pitchFamily="34" charset="0"/>
          </a:endParaRPr>
        </a:p>
      </dgm:t>
    </dgm:pt>
    <dgm:pt modelId="{0CC445B7-E7C1-4C5F-9CD5-27C2D30EE0C0}" type="parTrans" cxnId="{F770198F-0D9D-4795-AB1A-104776651E34}">
      <dgm:prSet/>
      <dgm:spPr/>
      <dgm:t>
        <a:bodyPr/>
        <a:lstStyle/>
        <a:p>
          <a:endParaRPr lang="en-US"/>
        </a:p>
      </dgm:t>
    </dgm:pt>
    <dgm:pt modelId="{9A5DF5CB-B2F3-4F7C-870D-9DC4D1D85543}" type="sibTrans" cxnId="{F770198F-0D9D-4795-AB1A-104776651E34}">
      <dgm:prSet/>
      <dgm:spPr/>
      <dgm:t>
        <a:bodyPr/>
        <a:lstStyle/>
        <a:p>
          <a:endParaRPr lang="en-US"/>
        </a:p>
      </dgm:t>
    </dgm:pt>
    <dgm:pt modelId="{147AAEA4-1509-4E27-BEBD-09030A3ADDED}" type="pres">
      <dgm:prSet presAssocID="{AD8CEFCE-5355-4EE6-BFD3-C0103BC23EE9}" presName="Name0" presStyleCnt="0">
        <dgm:presLayoutVars>
          <dgm:dir/>
          <dgm:animLvl val="lvl"/>
          <dgm:resizeHandles val="exact"/>
        </dgm:presLayoutVars>
      </dgm:prSet>
      <dgm:spPr/>
    </dgm:pt>
    <dgm:pt modelId="{E54E4F03-8CDB-40C5-9577-91DED61CAE6C}" type="pres">
      <dgm:prSet presAssocID="{14AC8A09-06C1-4615-A5AF-BECDD2C6AC97}" presName="composite" presStyleCnt="0"/>
      <dgm:spPr/>
    </dgm:pt>
    <dgm:pt modelId="{9342BEDA-77B2-4E8C-B7EB-F3910AAEBA1A}" type="pres">
      <dgm:prSet presAssocID="{14AC8A09-06C1-4615-A5AF-BECDD2C6AC97}" presName="parTx" presStyleLbl="alignNode1" presStyleIdx="0" presStyleCnt="3">
        <dgm:presLayoutVars>
          <dgm:chMax val="0"/>
          <dgm:chPref val="0"/>
          <dgm:bulletEnabled val="1"/>
        </dgm:presLayoutVars>
      </dgm:prSet>
      <dgm:spPr/>
    </dgm:pt>
    <dgm:pt modelId="{4713D444-616F-40A9-9982-D984B797ACA0}" type="pres">
      <dgm:prSet presAssocID="{14AC8A09-06C1-4615-A5AF-BECDD2C6AC97}" presName="desTx" presStyleLbl="alignAccFollowNode1" presStyleIdx="0" presStyleCnt="3">
        <dgm:presLayoutVars>
          <dgm:bulletEnabled val="1"/>
        </dgm:presLayoutVars>
      </dgm:prSet>
      <dgm:spPr/>
    </dgm:pt>
    <dgm:pt modelId="{A6E475A2-177D-414C-A3DA-8686F5E43115}" type="pres">
      <dgm:prSet presAssocID="{F63E0A7B-0F00-42C2-8854-53103354D225}" presName="space" presStyleCnt="0"/>
      <dgm:spPr/>
    </dgm:pt>
    <dgm:pt modelId="{87A76CF5-7AFD-429B-AF42-977329679F65}" type="pres">
      <dgm:prSet presAssocID="{DFEA8193-0A54-43F1-B657-4CFB9BEC1BF3}" presName="composite" presStyleCnt="0"/>
      <dgm:spPr/>
    </dgm:pt>
    <dgm:pt modelId="{012A1F6D-1B11-4E96-B382-F798AFE2C012}" type="pres">
      <dgm:prSet presAssocID="{DFEA8193-0A54-43F1-B657-4CFB9BEC1BF3}" presName="parTx" presStyleLbl="alignNode1" presStyleIdx="1" presStyleCnt="3">
        <dgm:presLayoutVars>
          <dgm:chMax val="0"/>
          <dgm:chPref val="0"/>
          <dgm:bulletEnabled val="1"/>
        </dgm:presLayoutVars>
      </dgm:prSet>
      <dgm:spPr/>
    </dgm:pt>
    <dgm:pt modelId="{40E3A5C5-7BF0-4D17-8782-971E05B35CA5}" type="pres">
      <dgm:prSet presAssocID="{DFEA8193-0A54-43F1-B657-4CFB9BEC1BF3}" presName="desTx" presStyleLbl="alignAccFollowNode1" presStyleIdx="1" presStyleCnt="3">
        <dgm:presLayoutVars>
          <dgm:bulletEnabled val="1"/>
        </dgm:presLayoutVars>
      </dgm:prSet>
      <dgm:spPr/>
    </dgm:pt>
    <dgm:pt modelId="{8FE94CD7-03D9-437D-9B11-629413490A43}" type="pres">
      <dgm:prSet presAssocID="{56DDAC97-A889-4070-B894-E3BC11F299F3}" presName="space" presStyleCnt="0"/>
      <dgm:spPr/>
    </dgm:pt>
    <dgm:pt modelId="{3CE8ED2D-2928-4690-BE32-1814522B239C}" type="pres">
      <dgm:prSet presAssocID="{3A0C9B2C-E065-4635-B8D5-30283ABAE847}" presName="composite" presStyleCnt="0"/>
      <dgm:spPr/>
    </dgm:pt>
    <dgm:pt modelId="{15AF6EFA-83CC-454C-BC7D-5C0CBE609DDD}" type="pres">
      <dgm:prSet presAssocID="{3A0C9B2C-E065-4635-B8D5-30283ABAE847}" presName="parTx" presStyleLbl="alignNode1" presStyleIdx="2" presStyleCnt="3">
        <dgm:presLayoutVars>
          <dgm:chMax val="0"/>
          <dgm:chPref val="0"/>
          <dgm:bulletEnabled val="1"/>
        </dgm:presLayoutVars>
      </dgm:prSet>
      <dgm:spPr/>
    </dgm:pt>
    <dgm:pt modelId="{3200FF81-87F3-4E4C-ABA9-1EE74EF2431C}" type="pres">
      <dgm:prSet presAssocID="{3A0C9B2C-E065-4635-B8D5-30283ABAE847}" presName="desTx" presStyleLbl="alignAccFollowNode1" presStyleIdx="2" presStyleCnt="3">
        <dgm:presLayoutVars>
          <dgm:bulletEnabled val="1"/>
        </dgm:presLayoutVars>
      </dgm:prSet>
      <dgm:spPr/>
    </dgm:pt>
  </dgm:ptLst>
  <dgm:cxnLst>
    <dgm:cxn modelId="{A2385605-28B1-47BC-B5CC-0B202F8FC668}" type="presOf" srcId="{8CEBC319-1F45-4AA2-90F3-11B1E28AE605}" destId="{3200FF81-87F3-4E4C-ABA9-1EE74EF2431C}" srcOrd="0" destOrd="0" presId="urn:microsoft.com/office/officeart/2005/8/layout/hList1"/>
    <dgm:cxn modelId="{79540C06-6044-4E32-B07B-DF295CC6F798}" srcId="{3A0C9B2C-E065-4635-B8D5-30283ABAE847}" destId="{8CEBC319-1F45-4AA2-90F3-11B1E28AE605}" srcOrd="0" destOrd="0" parTransId="{2B1272DB-99CB-408B-85D4-3397213ECDFD}" sibTransId="{B1555301-9AED-41B0-A942-9D26F3657EF1}"/>
    <dgm:cxn modelId="{CBF7F44D-DE8A-4B77-95D6-80107C7E04AA}" type="presOf" srcId="{28282011-2492-4286-AB61-732DF5EF3EEB}" destId="{4713D444-616F-40A9-9982-D984B797ACA0}" srcOrd="0" destOrd="0" presId="urn:microsoft.com/office/officeart/2005/8/layout/hList1"/>
    <dgm:cxn modelId="{40991D6F-F3BB-4629-A76B-8587859D88FC}" type="presOf" srcId="{DFEA8193-0A54-43F1-B657-4CFB9BEC1BF3}" destId="{012A1F6D-1B11-4E96-B382-F798AFE2C012}" srcOrd="0" destOrd="0" presId="urn:microsoft.com/office/officeart/2005/8/layout/hList1"/>
    <dgm:cxn modelId="{A12EBF6F-1CD7-4E1E-97B0-523812AD2B10}" srcId="{AD8CEFCE-5355-4EE6-BFD3-C0103BC23EE9}" destId="{3A0C9B2C-E065-4635-B8D5-30283ABAE847}" srcOrd="2" destOrd="0" parTransId="{08C954B2-1F05-44BB-9D8E-431456F5F85B}" sibTransId="{4D58C770-C7BA-4A24-93B7-AF6EB36AA7B8}"/>
    <dgm:cxn modelId="{F770198F-0D9D-4795-AB1A-104776651E34}" srcId="{14AC8A09-06C1-4615-A5AF-BECDD2C6AC97}" destId="{28282011-2492-4286-AB61-732DF5EF3EEB}" srcOrd="0" destOrd="0" parTransId="{0CC445B7-E7C1-4C5F-9CD5-27C2D30EE0C0}" sibTransId="{9A5DF5CB-B2F3-4F7C-870D-9DC4D1D85543}"/>
    <dgm:cxn modelId="{64D59D9A-70CB-481F-A718-63A9046D6CAB}" type="presOf" srcId="{14AC8A09-06C1-4615-A5AF-BECDD2C6AC97}" destId="{9342BEDA-77B2-4E8C-B7EB-F3910AAEBA1A}" srcOrd="0" destOrd="0" presId="urn:microsoft.com/office/officeart/2005/8/layout/hList1"/>
    <dgm:cxn modelId="{0EB411AF-1625-40E2-828F-FB032E1A9AA2}" srcId="{3A0C9B2C-E065-4635-B8D5-30283ABAE847}" destId="{354C8F07-8487-40B4-967A-1CC9EE27C3B3}" srcOrd="1" destOrd="0" parTransId="{1DDCBC21-EE50-4F5A-BD32-16AF9BAEF367}" sibTransId="{8D75267D-2B8F-4938-95EC-53DCDFE918ED}"/>
    <dgm:cxn modelId="{48F533CA-9AE6-4246-AB7E-D382CD1E99C0}" type="presOf" srcId="{354C8F07-8487-40B4-967A-1CC9EE27C3B3}" destId="{3200FF81-87F3-4E4C-ABA9-1EE74EF2431C}" srcOrd="0" destOrd="1" presId="urn:microsoft.com/office/officeart/2005/8/layout/hList1"/>
    <dgm:cxn modelId="{0A4712D2-8682-4D48-BE87-65DC18148C7A}" srcId="{DFEA8193-0A54-43F1-B657-4CFB9BEC1BF3}" destId="{C8301E00-C81D-41EB-A36E-FA4E2D8E1FB4}" srcOrd="0" destOrd="0" parTransId="{8BE02C7A-B9A5-4F08-8BFA-FF3E5E395F9E}" sibTransId="{B932248B-FD49-4670-9415-F0322FDF6546}"/>
    <dgm:cxn modelId="{F681DDDC-CE69-45C0-B723-B1030FBD69C4}" srcId="{AD8CEFCE-5355-4EE6-BFD3-C0103BC23EE9}" destId="{14AC8A09-06C1-4615-A5AF-BECDD2C6AC97}" srcOrd="0" destOrd="0" parTransId="{F220110E-D395-4DAA-B2F8-32885A893C4B}" sibTransId="{F63E0A7B-0F00-42C2-8854-53103354D225}"/>
    <dgm:cxn modelId="{6D4138E4-0CBD-4D1C-9FC6-47D73D19C019}" type="presOf" srcId="{AD8CEFCE-5355-4EE6-BFD3-C0103BC23EE9}" destId="{147AAEA4-1509-4E27-BEBD-09030A3ADDED}" srcOrd="0" destOrd="0" presId="urn:microsoft.com/office/officeart/2005/8/layout/hList1"/>
    <dgm:cxn modelId="{0DEFF7ED-FF77-4022-B07C-77E5DE8B0460}" srcId="{AD8CEFCE-5355-4EE6-BFD3-C0103BC23EE9}" destId="{DFEA8193-0A54-43F1-B657-4CFB9BEC1BF3}" srcOrd="1" destOrd="0" parTransId="{4CBA77A3-C245-4D64-B440-5AC8AB42A238}" sibTransId="{56DDAC97-A889-4070-B894-E3BC11F299F3}"/>
    <dgm:cxn modelId="{CB1AC4F8-513F-42F9-8FF9-A0E03CABF7C1}" type="presOf" srcId="{C8301E00-C81D-41EB-A36E-FA4E2D8E1FB4}" destId="{40E3A5C5-7BF0-4D17-8782-971E05B35CA5}" srcOrd="0" destOrd="0" presId="urn:microsoft.com/office/officeart/2005/8/layout/hList1"/>
    <dgm:cxn modelId="{BD3005FD-C3E0-4131-BF5D-51D1136128FD}" type="presOf" srcId="{3A0C9B2C-E065-4635-B8D5-30283ABAE847}" destId="{15AF6EFA-83CC-454C-BC7D-5C0CBE609DDD}" srcOrd="0" destOrd="0" presId="urn:microsoft.com/office/officeart/2005/8/layout/hList1"/>
    <dgm:cxn modelId="{319097EA-1C11-4352-8A97-9D85DED63DEF}" type="presParOf" srcId="{147AAEA4-1509-4E27-BEBD-09030A3ADDED}" destId="{E54E4F03-8CDB-40C5-9577-91DED61CAE6C}" srcOrd="0" destOrd="0" presId="urn:microsoft.com/office/officeart/2005/8/layout/hList1"/>
    <dgm:cxn modelId="{AE578A1B-F0E7-4203-9091-950DF39A4CD8}" type="presParOf" srcId="{E54E4F03-8CDB-40C5-9577-91DED61CAE6C}" destId="{9342BEDA-77B2-4E8C-B7EB-F3910AAEBA1A}" srcOrd="0" destOrd="0" presId="urn:microsoft.com/office/officeart/2005/8/layout/hList1"/>
    <dgm:cxn modelId="{AEA9093F-66A8-48BF-B7E4-EE68BCB38491}" type="presParOf" srcId="{E54E4F03-8CDB-40C5-9577-91DED61CAE6C}" destId="{4713D444-616F-40A9-9982-D984B797ACA0}" srcOrd="1" destOrd="0" presId="urn:microsoft.com/office/officeart/2005/8/layout/hList1"/>
    <dgm:cxn modelId="{9F0E4588-F788-4397-A91A-AEC5EE93F848}" type="presParOf" srcId="{147AAEA4-1509-4E27-BEBD-09030A3ADDED}" destId="{A6E475A2-177D-414C-A3DA-8686F5E43115}" srcOrd="1" destOrd="0" presId="urn:microsoft.com/office/officeart/2005/8/layout/hList1"/>
    <dgm:cxn modelId="{53175E1D-2BB6-44A2-A7C3-AB580B5C7519}" type="presParOf" srcId="{147AAEA4-1509-4E27-BEBD-09030A3ADDED}" destId="{87A76CF5-7AFD-429B-AF42-977329679F65}" srcOrd="2" destOrd="0" presId="urn:microsoft.com/office/officeart/2005/8/layout/hList1"/>
    <dgm:cxn modelId="{F78AB96A-39F1-4B32-8AFF-D300EED19D3F}" type="presParOf" srcId="{87A76CF5-7AFD-429B-AF42-977329679F65}" destId="{012A1F6D-1B11-4E96-B382-F798AFE2C012}" srcOrd="0" destOrd="0" presId="urn:microsoft.com/office/officeart/2005/8/layout/hList1"/>
    <dgm:cxn modelId="{981FE5A2-1A40-4BC2-AF5F-50A6A35BC209}" type="presParOf" srcId="{87A76CF5-7AFD-429B-AF42-977329679F65}" destId="{40E3A5C5-7BF0-4D17-8782-971E05B35CA5}" srcOrd="1" destOrd="0" presId="urn:microsoft.com/office/officeart/2005/8/layout/hList1"/>
    <dgm:cxn modelId="{6A9727E5-8FB9-4DC1-A8B2-E4927782D397}" type="presParOf" srcId="{147AAEA4-1509-4E27-BEBD-09030A3ADDED}" destId="{8FE94CD7-03D9-437D-9B11-629413490A43}" srcOrd="3" destOrd="0" presId="urn:microsoft.com/office/officeart/2005/8/layout/hList1"/>
    <dgm:cxn modelId="{2CA5C259-43A1-4DFB-88B7-676641644125}" type="presParOf" srcId="{147AAEA4-1509-4E27-BEBD-09030A3ADDED}" destId="{3CE8ED2D-2928-4690-BE32-1814522B239C}" srcOrd="4" destOrd="0" presId="urn:microsoft.com/office/officeart/2005/8/layout/hList1"/>
    <dgm:cxn modelId="{4279E8EB-1600-4707-8AFD-80B462AB94A4}" type="presParOf" srcId="{3CE8ED2D-2928-4690-BE32-1814522B239C}" destId="{15AF6EFA-83CC-454C-BC7D-5C0CBE609DDD}" srcOrd="0" destOrd="0" presId="urn:microsoft.com/office/officeart/2005/8/layout/hList1"/>
    <dgm:cxn modelId="{ADFB605E-8C10-45AC-ACAF-B37D23AAA3BC}" type="presParOf" srcId="{3CE8ED2D-2928-4690-BE32-1814522B239C}" destId="{3200FF81-87F3-4E4C-ABA9-1EE74EF2431C}" srcOrd="1" destOrd="0" presId="urn:microsoft.com/office/officeart/2005/8/layout/hLis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512C7B2-6FD7-45BF-9D05-C21A91CBD23C}" type="doc">
      <dgm:prSet loTypeId="urn:microsoft.com/office/officeart/2005/8/layout/hierarchy3" loCatId="list" qsTypeId="urn:microsoft.com/office/officeart/2005/8/quickstyle/simple1" qsCatId="simple" csTypeId="urn:microsoft.com/office/officeart/2005/8/colors/accent1_4" csCatId="accent1" phldr="1"/>
      <dgm:spPr/>
      <dgm:t>
        <a:bodyPr/>
        <a:lstStyle/>
        <a:p>
          <a:endParaRPr lang="en-US"/>
        </a:p>
      </dgm:t>
    </dgm:pt>
    <dgm:pt modelId="{3AE1633B-B4C7-4410-ACC2-6F6FD3B7F1C4}">
      <dgm:prSet phldrT="[Text]" custT="1"/>
      <dgm:spPr/>
      <dgm:t>
        <a:bodyPr/>
        <a:lstStyle/>
        <a:p>
          <a:r>
            <a:rPr lang="en-US" altLang="en-US" sz="1050" b="1" dirty="0">
              <a:latin typeface="Arial" panose="020B0604020202020204" pitchFamily="34" charset="0"/>
              <a:cs typeface="Arial" panose="020B0604020202020204" pitchFamily="34" charset="0"/>
            </a:rPr>
            <a:t>Employee NOT offered coverage for the month</a:t>
          </a:r>
          <a:endParaRPr lang="en-US" sz="1050" b="1" dirty="0">
            <a:latin typeface="Arial" panose="020B0604020202020204" pitchFamily="34" charset="0"/>
            <a:cs typeface="Arial" panose="020B0604020202020204" pitchFamily="34" charset="0"/>
          </a:endParaRPr>
        </a:p>
      </dgm:t>
    </dgm:pt>
    <dgm:pt modelId="{9F4ACC2D-962B-4B72-BC13-74F365F83DC6}" type="parTrans" cxnId="{BA7760F2-3E9E-48D9-853E-0AA08897E3D8}">
      <dgm:prSet/>
      <dgm:spPr/>
      <dgm:t>
        <a:bodyPr/>
        <a:lstStyle/>
        <a:p>
          <a:endParaRPr lang="en-US"/>
        </a:p>
      </dgm:t>
    </dgm:pt>
    <dgm:pt modelId="{975B8F5B-DA74-46CB-93A3-1B7FAB7F4E0D}" type="sibTrans" cxnId="{BA7760F2-3E9E-48D9-853E-0AA08897E3D8}">
      <dgm:prSet/>
      <dgm:spPr/>
      <dgm:t>
        <a:bodyPr/>
        <a:lstStyle/>
        <a:p>
          <a:endParaRPr lang="en-US"/>
        </a:p>
      </dgm:t>
    </dgm:pt>
    <dgm:pt modelId="{993B0722-1718-4A82-996D-CF13FDA33DC9}">
      <dgm:prSet custT="1"/>
      <dgm:spPr/>
      <dgm:t>
        <a:bodyPr/>
        <a:lstStyle/>
        <a:p>
          <a:r>
            <a:rPr lang="en-US" altLang="en-US" sz="1050" dirty="0">
              <a:latin typeface="Arial" panose="020B0604020202020204" pitchFamily="34" charset="0"/>
              <a:cs typeface="Arial" panose="020B0604020202020204" pitchFamily="34" charset="0"/>
            </a:rPr>
            <a:t>Code 1H on </a:t>
          </a:r>
          <a:r>
            <a:rPr lang="en-US" altLang="en-US" sz="1050" b="1" dirty="0">
              <a:latin typeface="Arial" panose="020B0604020202020204" pitchFamily="34" charset="0"/>
              <a:cs typeface="Arial" panose="020B0604020202020204" pitchFamily="34" charset="0"/>
            </a:rPr>
            <a:t>Line 14</a:t>
          </a:r>
        </a:p>
      </dgm:t>
    </dgm:pt>
    <dgm:pt modelId="{72707D02-07CF-4477-8F4C-FDC2B904B26C}" type="parTrans" cxnId="{D318BC29-1C15-438A-923E-1B18E447C068}">
      <dgm:prSet/>
      <dgm:spPr/>
      <dgm:t>
        <a:bodyPr/>
        <a:lstStyle/>
        <a:p>
          <a:endParaRPr lang="en-US"/>
        </a:p>
      </dgm:t>
    </dgm:pt>
    <dgm:pt modelId="{FA424BB2-795F-40BE-9B4F-11CF4E653A7C}" type="sibTrans" cxnId="{D318BC29-1C15-438A-923E-1B18E447C068}">
      <dgm:prSet/>
      <dgm:spPr/>
      <dgm:t>
        <a:bodyPr/>
        <a:lstStyle/>
        <a:p>
          <a:endParaRPr lang="en-US"/>
        </a:p>
      </dgm:t>
    </dgm:pt>
    <dgm:pt modelId="{41EFC315-3254-4B1C-A417-80FC0C5D2698}">
      <dgm:prSet custT="1"/>
      <dgm:spPr/>
      <dgm:t>
        <a:bodyPr/>
        <a:lstStyle/>
        <a:p>
          <a:r>
            <a:rPr lang="en-US" altLang="en-US" sz="1050" dirty="0">
              <a:latin typeface="Arial" panose="020B0604020202020204" pitchFamily="34" charset="0"/>
              <a:cs typeface="Arial" panose="020B0604020202020204" pitchFamily="34" charset="0"/>
            </a:rPr>
            <a:t>Leave </a:t>
          </a:r>
          <a:r>
            <a:rPr lang="en-US" altLang="en-US" sz="1050" b="1" dirty="0">
              <a:latin typeface="Arial" panose="020B0604020202020204" pitchFamily="34" charset="0"/>
              <a:cs typeface="Arial" panose="020B0604020202020204" pitchFamily="34" charset="0"/>
            </a:rPr>
            <a:t>Line 15 </a:t>
          </a:r>
          <a:r>
            <a:rPr lang="en-US" altLang="en-US" sz="1050" dirty="0">
              <a:latin typeface="Arial" panose="020B0604020202020204" pitchFamily="34" charset="0"/>
              <a:cs typeface="Arial" panose="020B0604020202020204" pitchFamily="34" charset="0"/>
            </a:rPr>
            <a:t>blank</a:t>
          </a:r>
        </a:p>
      </dgm:t>
    </dgm:pt>
    <dgm:pt modelId="{7319A908-C767-444F-ACE1-2FAF0A0FD3A7}" type="parTrans" cxnId="{A0DCFB9E-93D8-49E2-B50C-40211802A0EB}">
      <dgm:prSet/>
      <dgm:spPr/>
      <dgm:t>
        <a:bodyPr/>
        <a:lstStyle/>
        <a:p>
          <a:endParaRPr lang="en-US"/>
        </a:p>
      </dgm:t>
    </dgm:pt>
    <dgm:pt modelId="{1B519FE4-3273-4D7D-B620-CC507D1AA14E}" type="sibTrans" cxnId="{A0DCFB9E-93D8-49E2-B50C-40211802A0EB}">
      <dgm:prSet/>
      <dgm:spPr/>
      <dgm:t>
        <a:bodyPr/>
        <a:lstStyle/>
        <a:p>
          <a:endParaRPr lang="en-US"/>
        </a:p>
      </dgm:t>
    </dgm:pt>
    <dgm:pt modelId="{D859FD9C-C6D9-40CF-A5B0-E499FF55F76E}">
      <dgm:prSet custT="1"/>
      <dgm:spPr/>
      <dgm:t>
        <a:bodyPr/>
        <a:lstStyle/>
        <a:p>
          <a:r>
            <a:rPr lang="en-US" altLang="en-US" sz="1050" dirty="0">
              <a:latin typeface="Arial" panose="020B0604020202020204" pitchFamily="34" charset="0"/>
              <a:cs typeface="Arial" panose="020B0604020202020204" pitchFamily="34" charset="0"/>
            </a:rPr>
            <a:t>Indicate why coverage was not offered on </a:t>
          </a:r>
          <a:r>
            <a:rPr lang="en-US" altLang="en-US" sz="1050" b="1" dirty="0">
              <a:latin typeface="Arial" panose="020B0604020202020204" pitchFamily="34" charset="0"/>
              <a:cs typeface="Arial" panose="020B0604020202020204" pitchFamily="34" charset="0"/>
            </a:rPr>
            <a:t>Line 16                                               </a:t>
          </a:r>
          <a:r>
            <a:rPr lang="en-US" altLang="en-US" sz="1050" dirty="0">
              <a:latin typeface="Arial" panose="020B0604020202020204" pitchFamily="34" charset="0"/>
              <a:cs typeface="Arial" panose="020B0604020202020204" pitchFamily="34" charset="0"/>
            </a:rPr>
            <a:t>2A, 2B or 2D…Leave it blank if there is no reason</a:t>
          </a:r>
          <a:endParaRPr lang="en-US" altLang="en-US" sz="1050" b="1" dirty="0">
            <a:latin typeface="Arial" panose="020B0604020202020204" pitchFamily="34" charset="0"/>
            <a:cs typeface="Arial" panose="020B0604020202020204" pitchFamily="34" charset="0"/>
          </a:endParaRPr>
        </a:p>
      </dgm:t>
    </dgm:pt>
    <dgm:pt modelId="{15879A5F-2A4E-4C1D-803F-11807DBC311B}" type="parTrans" cxnId="{71F08D98-5062-41BE-A8AA-F5C659AC5D73}">
      <dgm:prSet/>
      <dgm:spPr/>
      <dgm:t>
        <a:bodyPr/>
        <a:lstStyle/>
        <a:p>
          <a:endParaRPr lang="en-US"/>
        </a:p>
      </dgm:t>
    </dgm:pt>
    <dgm:pt modelId="{58F2E31A-FE39-4E27-AF5B-EEA8C1068A2D}" type="sibTrans" cxnId="{71F08D98-5062-41BE-A8AA-F5C659AC5D73}">
      <dgm:prSet/>
      <dgm:spPr/>
      <dgm:t>
        <a:bodyPr/>
        <a:lstStyle/>
        <a:p>
          <a:endParaRPr lang="en-US"/>
        </a:p>
      </dgm:t>
    </dgm:pt>
    <dgm:pt modelId="{7CA9672C-07ED-48C6-AD2A-2E60E6D8D276}" type="pres">
      <dgm:prSet presAssocID="{A512C7B2-6FD7-45BF-9D05-C21A91CBD23C}" presName="diagram" presStyleCnt="0">
        <dgm:presLayoutVars>
          <dgm:chPref val="1"/>
          <dgm:dir/>
          <dgm:animOne val="branch"/>
          <dgm:animLvl val="lvl"/>
          <dgm:resizeHandles/>
        </dgm:presLayoutVars>
      </dgm:prSet>
      <dgm:spPr/>
    </dgm:pt>
    <dgm:pt modelId="{D3C55896-FB37-46B9-8959-D679199E6C9A}" type="pres">
      <dgm:prSet presAssocID="{3AE1633B-B4C7-4410-ACC2-6F6FD3B7F1C4}" presName="root" presStyleCnt="0"/>
      <dgm:spPr/>
    </dgm:pt>
    <dgm:pt modelId="{A3CA5912-0717-40B2-A779-2F0F2AC1F7F2}" type="pres">
      <dgm:prSet presAssocID="{3AE1633B-B4C7-4410-ACC2-6F6FD3B7F1C4}" presName="rootComposite" presStyleCnt="0"/>
      <dgm:spPr/>
    </dgm:pt>
    <dgm:pt modelId="{EA169931-D235-4733-B630-2BCA3A3BE425}" type="pres">
      <dgm:prSet presAssocID="{3AE1633B-B4C7-4410-ACC2-6F6FD3B7F1C4}" presName="rootText" presStyleLbl="node1" presStyleIdx="0" presStyleCnt="1" custScaleX="337858" custScaleY="68065"/>
      <dgm:spPr/>
    </dgm:pt>
    <dgm:pt modelId="{DD3514A0-CC60-4973-9A93-D911B13A4CBC}" type="pres">
      <dgm:prSet presAssocID="{3AE1633B-B4C7-4410-ACC2-6F6FD3B7F1C4}" presName="rootConnector" presStyleLbl="node1" presStyleIdx="0" presStyleCnt="1"/>
      <dgm:spPr/>
    </dgm:pt>
    <dgm:pt modelId="{6244568F-37DC-442C-A115-4DF4A9DDD004}" type="pres">
      <dgm:prSet presAssocID="{3AE1633B-B4C7-4410-ACC2-6F6FD3B7F1C4}" presName="childShape" presStyleCnt="0"/>
      <dgm:spPr/>
    </dgm:pt>
    <dgm:pt modelId="{854B4AB8-A0A7-4BBC-ACB8-0270BB39E281}" type="pres">
      <dgm:prSet presAssocID="{72707D02-07CF-4477-8F4C-FDC2B904B26C}" presName="Name13" presStyleLbl="parChTrans1D2" presStyleIdx="0" presStyleCnt="3"/>
      <dgm:spPr/>
    </dgm:pt>
    <dgm:pt modelId="{742E53AC-0EDD-47F0-BAAC-8E21453B1353}" type="pres">
      <dgm:prSet presAssocID="{993B0722-1718-4A82-996D-CF13FDA33DC9}" presName="childText" presStyleLbl="bgAcc1" presStyleIdx="0" presStyleCnt="3" custScaleX="387389" custScaleY="39577">
        <dgm:presLayoutVars>
          <dgm:bulletEnabled val="1"/>
        </dgm:presLayoutVars>
      </dgm:prSet>
      <dgm:spPr/>
    </dgm:pt>
    <dgm:pt modelId="{8C5F7CAF-6F06-4BB8-BEE6-5A22DB8DB551}" type="pres">
      <dgm:prSet presAssocID="{7319A908-C767-444F-ACE1-2FAF0A0FD3A7}" presName="Name13" presStyleLbl="parChTrans1D2" presStyleIdx="1" presStyleCnt="3"/>
      <dgm:spPr/>
    </dgm:pt>
    <dgm:pt modelId="{D62D70B0-46E1-47BD-A8F4-BE3543CD83C3}" type="pres">
      <dgm:prSet presAssocID="{41EFC315-3254-4B1C-A417-80FC0C5D2698}" presName="childText" presStyleLbl="bgAcc1" presStyleIdx="1" presStyleCnt="3" custScaleX="387389" custScaleY="39577">
        <dgm:presLayoutVars>
          <dgm:bulletEnabled val="1"/>
        </dgm:presLayoutVars>
      </dgm:prSet>
      <dgm:spPr/>
    </dgm:pt>
    <dgm:pt modelId="{8AFF2270-2978-414F-BAF3-8E6CF635E683}" type="pres">
      <dgm:prSet presAssocID="{15879A5F-2A4E-4C1D-803F-11807DBC311B}" presName="Name13" presStyleLbl="parChTrans1D2" presStyleIdx="2" presStyleCnt="3"/>
      <dgm:spPr/>
    </dgm:pt>
    <dgm:pt modelId="{66CCCEFE-7BAB-40BD-9B47-06DC2F53DC2B}" type="pres">
      <dgm:prSet presAssocID="{D859FD9C-C6D9-40CF-A5B0-E499FF55F76E}" presName="childText" presStyleLbl="bgAcc1" presStyleIdx="2" presStyleCnt="3" custScaleX="387389" custScaleY="74325">
        <dgm:presLayoutVars>
          <dgm:bulletEnabled val="1"/>
        </dgm:presLayoutVars>
      </dgm:prSet>
      <dgm:spPr/>
    </dgm:pt>
  </dgm:ptLst>
  <dgm:cxnLst>
    <dgm:cxn modelId="{884A7B00-6B8D-47DE-8474-50879BE0FB46}" type="presOf" srcId="{72707D02-07CF-4477-8F4C-FDC2B904B26C}" destId="{854B4AB8-A0A7-4BBC-ACB8-0270BB39E281}" srcOrd="0" destOrd="0" presId="urn:microsoft.com/office/officeart/2005/8/layout/hierarchy3"/>
    <dgm:cxn modelId="{393D1816-5E51-4A7B-B065-A1EEAE372CE1}" type="presOf" srcId="{7319A908-C767-444F-ACE1-2FAF0A0FD3A7}" destId="{8C5F7CAF-6F06-4BB8-BEE6-5A22DB8DB551}" srcOrd="0" destOrd="0" presId="urn:microsoft.com/office/officeart/2005/8/layout/hierarchy3"/>
    <dgm:cxn modelId="{BF981727-71CD-40A0-925E-4FBF848C1764}" type="presOf" srcId="{A512C7B2-6FD7-45BF-9D05-C21A91CBD23C}" destId="{7CA9672C-07ED-48C6-AD2A-2E60E6D8D276}" srcOrd="0" destOrd="0" presId="urn:microsoft.com/office/officeart/2005/8/layout/hierarchy3"/>
    <dgm:cxn modelId="{4F212B27-EA83-4234-9948-50BBFD4D3BCB}" type="presOf" srcId="{993B0722-1718-4A82-996D-CF13FDA33DC9}" destId="{742E53AC-0EDD-47F0-BAAC-8E21453B1353}" srcOrd="0" destOrd="0" presId="urn:microsoft.com/office/officeart/2005/8/layout/hierarchy3"/>
    <dgm:cxn modelId="{D318BC29-1C15-438A-923E-1B18E447C068}" srcId="{3AE1633B-B4C7-4410-ACC2-6F6FD3B7F1C4}" destId="{993B0722-1718-4A82-996D-CF13FDA33DC9}" srcOrd="0" destOrd="0" parTransId="{72707D02-07CF-4477-8F4C-FDC2B904B26C}" sibTransId="{FA424BB2-795F-40BE-9B4F-11CF4E653A7C}"/>
    <dgm:cxn modelId="{5CA37464-D5EB-48A8-97F5-C89391EE3479}" type="presOf" srcId="{3AE1633B-B4C7-4410-ACC2-6F6FD3B7F1C4}" destId="{DD3514A0-CC60-4973-9A93-D911B13A4CBC}" srcOrd="1" destOrd="0" presId="urn:microsoft.com/office/officeart/2005/8/layout/hierarchy3"/>
    <dgm:cxn modelId="{C551FA65-265D-43C8-82A4-A1CBD9189337}" type="presOf" srcId="{D859FD9C-C6D9-40CF-A5B0-E499FF55F76E}" destId="{66CCCEFE-7BAB-40BD-9B47-06DC2F53DC2B}" srcOrd="0" destOrd="0" presId="urn:microsoft.com/office/officeart/2005/8/layout/hierarchy3"/>
    <dgm:cxn modelId="{CA3BA786-E2C1-42BD-9DAD-D3B943142414}" type="presOf" srcId="{41EFC315-3254-4B1C-A417-80FC0C5D2698}" destId="{D62D70B0-46E1-47BD-A8F4-BE3543CD83C3}" srcOrd="0" destOrd="0" presId="urn:microsoft.com/office/officeart/2005/8/layout/hierarchy3"/>
    <dgm:cxn modelId="{1B1B5396-DAF3-42F3-8909-EB0CE94F9C83}" type="presOf" srcId="{15879A5F-2A4E-4C1D-803F-11807DBC311B}" destId="{8AFF2270-2978-414F-BAF3-8E6CF635E683}" srcOrd="0" destOrd="0" presId="urn:microsoft.com/office/officeart/2005/8/layout/hierarchy3"/>
    <dgm:cxn modelId="{71F08D98-5062-41BE-A8AA-F5C659AC5D73}" srcId="{3AE1633B-B4C7-4410-ACC2-6F6FD3B7F1C4}" destId="{D859FD9C-C6D9-40CF-A5B0-E499FF55F76E}" srcOrd="2" destOrd="0" parTransId="{15879A5F-2A4E-4C1D-803F-11807DBC311B}" sibTransId="{58F2E31A-FE39-4E27-AF5B-EEA8C1068A2D}"/>
    <dgm:cxn modelId="{A0DCFB9E-93D8-49E2-B50C-40211802A0EB}" srcId="{3AE1633B-B4C7-4410-ACC2-6F6FD3B7F1C4}" destId="{41EFC315-3254-4B1C-A417-80FC0C5D2698}" srcOrd="1" destOrd="0" parTransId="{7319A908-C767-444F-ACE1-2FAF0A0FD3A7}" sibTransId="{1B519FE4-3273-4D7D-B620-CC507D1AA14E}"/>
    <dgm:cxn modelId="{3F371ED4-2EF4-4E5A-9DB8-7C6B71D9FAED}" type="presOf" srcId="{3AE1633B-B4C7-4410-ACC2-6F6FD3B7F1C4}" destId="{EA169931-D235-4733-B630-2BCA3A3BE425}" srcOrd="0" destOrd="0" presId="urn:microsoft.com/office/officeart/2005/8/layout/hierarchy3"/>
    <dgm:cxn modelId="{BA7760F2-3E9E-48D9-853E-0AA08897E3D8}" srcId="{A512C7B2-6FD7-45BF-9D05-C21A91CBD23C}" destId="{3AE1633B-B4C7-4410-ACC2-6F6FD3B7F1C4}" srcOrd="0" destOrd="0" parTransId="{9F4ACC2D-962B-4B72-BC13-74F365F83DC6}" sibTransId="{975B8F5B-DA74-46CB-93A3-1B7FAB7F4E0D}"/>
    <dgm:cxn modelId="{10A534B9-0E91-4648-B7D5-45511995FE52}" type="presParOf" srcId="{7CA9672C-07ED-48C6-AD2A-2E60E6D8D276}" destId="{D3C55896-FB37-46B9-8959-D679199E6C9A}" srcOrd="0" destOrd="0" presId="urn:microsoft.com/office/officeart/2005/8/layout/hierarchy3"/>
    <dgm:cxn modelId="{E6234F18-2CEF-4099-8ADD-4A47F0E6541A}" type="presParOf" srcId="{D3C55896-FB37-46B9-8959-D679199E6C9A}" destId="{A3CA5912-0717-40B2-A779-2F0F2AC1F7F2}" srcOrd="0" destOrd="0" presId="urn:microsoft.com/office/officeart/2005/8/layout/hierarchy3"/>
    <dgm:cxn modelId="{DD31DE9C-5730-4F0B-857D-2ADEE154E5C2}" type="presParOf" srcId="{A3CA5912-0717-40B2-A779-2F0F2AC1F7F2}" destId="{EA169931-D235-4733-B630-2BCA3A3BE425}" srcOrd="0" destOrd="0" presId="urn:microsoft.com/office/officeart/2005/8/layout/hierarchy3"/>
    <dgm:cxn modelId="{CFE661EA-E1FC-4C2A-9840-A03EF71AAB0D}" type="presParOf" srcId="{A3CA5912-0717-40B2-A779-2F0F2AC1F7F2}" destId="{DD3514A0-CC60-4973-9A93-D911B13A4CBC}" srcOrd="1" destOrd="0" presId="urn:microsoft.com/office/officeart/2005/8/layout/hierarchy3"/>
    <dgm:cxn modelId="{EEEFD046-EDC1-46F8-BFC2-F584AC165B51}" type="presParOf" srcId="{D3C55896-FB37-46B9-8959-D679199E6C9A}" destId="{6244568F-37DC-442C-A115-4DF4A9DDD004}" srcOrd="1" destOrd="0" presId="urn:microsoft.com/office/officeart/2005/8/layout/hierarchy3"/>
    <dgm:cxn modelId="{5D42BBE9-E55D-49BA-99B6-071BAE25A63F}" type="presParOf" srcId="{6244568F-37DC-442C-A115-4DF4A9DDD004}" destId="{854B4AB8-A0A7-4BBC-ACB8-0270BB39E281}" srcOrd="0" destOrd="0" presId="urn:microsoft.com/office/officeart/2005/8/layout/hierarchy3"/>
    <dgm:cxn modelId="{39FAA2B2-02C3-4020-854E-89AC02BEA042}" type="presParOf" srcId="{6244568F-37DC-442C-A115-4DF4A9DDD004}" destId="{742E53AC-0EDD-47F0-BAAC-8E21453B1353}" srcOrd="1" destOrd="0" presId="urn:microsoft.com/office/officeart/2005/8/layout/hierarchy3"/>
    <dgm:cxn modelId="{B8C4B5DC-7184-4D49-9E33-4AF2316CFF90}" type="presParOf" srcId="{6244568F-37DC-442C-A115-4DF4A9DDD004}" destId="{8C5F7CAF-6F06-4BB8-BEE6-5A22DB8DB551}" srcOrd="2" destOrd="0" presId="urn:microsoft.com/office/officeart/2005/8/layout/hierarchy3"/>
    <dgm:cxn modelId="{FB307AF2-FB42-4A9D-B39E-2FE08356DD4A}" type="presParOf" srcId="{6244568F-37DC-442C-A115-4DF4A9DDD004}" destId="{D62D70B0-46E1-47BD-A8F4-BE3543CD83C3}" srcOrd="3" destOrd="0" presId="urn:microsoft.com/office/officeart/2005/8/layout/hierarchy3"/>
    <dgm:cxn modelId="{99F4AB67-1DF6-43BC-A462-1392F2A3B9CA}" type="presParOf" srcId="{6244568F-37DC-442C-A115-4DF4A9DDD004}" destId="{8AFF2270-2978-414F-BAF3-8E6CF635E683}" srcOrd="4" destOrd="0" presId="urn:microsoft.com/office/officeart/2005/8/layout/hierarchy3"/>
    <dgm:cxn modelId="{651B51CC-8D78-476E-B1A6-1E967EBFDBA1}" type="presParOf" srcId="{6244568F-37DC-442C-A115-4DF4A9DDD004}" destId="{66CCCEFE-7BAB-40BD-9B47-06DC2F53DC2B}" srcOrd="5" destOrd="0" presId="urn:microsoft.com/office/officeart/2005/8/layout/hierarchy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512C7B2-6FD7-45BF-9D05-C21A91CBD23C}" type="doc">
      <dgm:prSet loTypeId="urn:microsoft.com/office/officeart/2005/8/layout/hierarchy3" loCatId="list" qsTypeId="urn:microsoft.com/office/officeart/2005/8/quickstyle/simple1" qsCatId="simple" csTypeId="urn:microsoft.com/office/officeart/2005/8/colors/accent1_4" csCatId="accent1" phldr="1"/>
      <dgm:spPr/>
      <dgm:t>
        <a:bodyPr/>
        <a:lstStyle/>
        <a:p>
          <a:endParaRPr lang="en-US"/>
        </a:p>
      </dgm:t>
    </dgm:pt>
    <dgm:pt modelId="{7E8085CF-8A18-4A2B-BBB4-44512AC6FCDC}">
      <dgm:prSet custT="1"/>
      <dgm:spPr/>
      <dgm:t>
        <a:bodyPr/>
        <a:lstStyle/>
        <a:p>
          <a:r>
            <a:rPr lang="en-US" sz="1050" b="1">
              <a:latin typeface="Arial" panose="020B0604020202020204" pitchFamily="34" charset="0"/>
              <a:cs typeface="Arial" panose="020B0604020202020204" pitchFamily="34" charset="0"/>
            </a:rPr>
            <a:t>Employee offered coverage for the month</a:t>
          </a:r>
        </a:p>
      </dgm:t>
    </dgm:pt>
    <dgm:pt modelId="{FE143D59-BE00-445F-B70B-118EC636FCFF}" type="parTrans" cxnId="{1FFBD929-D834-479E-9EA8-23A787B33CA0}">
      <dgm:prSet/>
      <dgm:spPr/>
      <dgm:t>
        <a:bodyPr/>
        <a:lstStyle/>
        <a:p>
          <a:endParaRPr lang="en-US"/>
        </a:p>
      </dgm:t>
    </dgm:pt>
    <dgm:pt modelId="{B1DEF2ED-F5F1-4A71-B839-9322DE02F578}" type="sibTrans" cxnId="{1FFBD929-D834-479E-9EA8-23A787B33CA0}">
      <dgm:prSet/>
      <dgm:spPr/>
      <dgm:t>
        <a:bodyPr/>
        <a:lstStyle/>
        <a:p>
          <a:endParaRPr lang="en-US"/>
        </a:p>
      </dgm:t>
    </dgm:pt>
    <dgm:pt modelId="{E45E87E8-A099-4CC7-B241-5FD4C5E85DCE}">
      <dgm:prSet custT="1"/>
      <dgm:spPr/>
      <dgm:t>
        <a:bodyPr/>
        <a:lstStyle/>
        <a:p>
          <a:r>
            <a:rPr lang="en-US" sz="1050">
              <a:latin typeface="Arial" panose="020B0604020202020204" pitchFamily="34" charset="0"/>
              <a:cs typeface="Arial" panose="020B0604020202020204" pitchFamily="34" charset="0"/>
            </a:rPr>
            <a:t>Applicable offer code on Line 14</a:t>
          </a:r>
        </a:p>
      </dgm:t>
    </dgm:pt>
    <dgm:pt modelId="{6068CF02-219C-43C0-AA64-460F66CA3EB9}" type="parTrans" cxnId="{C2D5E4E2-5BC7-426D-AFFE-AC3EAF74655C}">
      <dgm:prSet/>
      <dgm:spPr/>
      <dgm:t>
        <a:bodyPr/>
        <a:lstStyle/>
        <a:p>
          <a:endParaRPr lang="en-US"/>
        </a:p>
      </dgm:t>
    </dgm:pt>
    <dgm:pt modelId="{36310F35-7945-466F-B6A9-B767B060AC4F}" type="sibTrans" cxnId="{C2D5E4E2-5BC7-426D-AFFE-AC3EAF74655C}">
      <dgm:prSet/>
      <dgm:spPr/>
      <dgm:t>
        <a:bodyPr/>
        <a:lstStyle/>
        <a:p>
          <a:endParaRPr lang="en-US"/>
        </a:p>
      </dgm:t>
    </dgm:pt>
    <dgm:pt modelId="{72602831-3D42-437E-924A-293BC3F808A8}">
      <dgm:prSet custT="1"/>
      <dgm:spPr/>
      <dgm:t>
        <a:bodyPr/>
        <a:lstStyle/>
        <a:p>
          <a:r>
            <a:rPr lang="en-US" sz="1050">
              <a:latin typeface="Arial" panose="020B0604020202020204" pitchFamily="34" charset="0"/>
              <a:cs typeface="Arial" panose="020B0604020202020204" pitchFamily="34" charset="0"/>
            </a:rPr>
            <a:t>Monthly employee contribution on Line 15</a:t>
          </a:r>
        </a:p>
      </dgm:t>
    </dgm:pt>
    <dgm:pt modelId="{930C2755-811D-4BD9-81FE-12AC0F303E82}" type="parTrans" cxnId="{B888E058-AB1E-47B8-B335-5A825BF30845}">
      <dgm:prSet/>
      <dgm:spPr/>
      <dgm:t>
        <a:bodyPr/>
        <a:lstStyle/>
        <a:p>
          <a:endParaRPr lang="en-US"/>
        </a:p>
      </dgm:t>
    </dgm:pt>
    <dgm:pt modelId="{6FFEE0BF-0EE2-42EF-99CC-6FE164A65A0A}" type="sibTrans" cxnId="{B888E058-AB1E-47B8-B335-5A825BF30845}">
      <dgm:prSet/>
      <dgm:spPr/>
      <dgm:t>
        <a:bodyPr/>
        <a:lstStyle/>
        <a:p>
          <a:endParaRPr lang="en-US"/>
        </a:p>
      </dgm:t>
    </dgm:pt>
    <dgm:pt modelId="{DE074594-DB60-4D71-837C-AACEC095F247}">
      <dgm:prSet custT="1"/>
      <dgm:spPr/>
      <dgm:t>
        <a:bodyPr/>
        <a:lstStyle/>
        <a:p>
          <a:r>
            <a:rPr lang="en-US" sz="1050">
              <a:latin typeface="Arial" panose="020B0604020202020204" pitchFamily="34" charset="0"/>
              <a:cs typeface="Arial" panose="020B0604020202020204" pitchFamily="34" charset="0"/>
            </a:rPr>
            <a:t>Indicate enrollment or affordability on Line 16                                               2C if enrolled    //     2F, 2G or 2H if waived and affordable                       Leave blank if waived and unaffordable </a:t>
          </a:r>
        </a:p>
      </dgm:t>
    </dgm:pt>
    <dgm:pt modelId="{A677986F-78DF-4E34-A700-9E7CD35200AA}" type="parTrans" cxnId="{97ED40D4-5D48-4E8D-9212-7DD1CA32197C}">
      <dgm:prSet/>
      <dgm:spPr/>
      <dgm:t>
        <a:bodyPr/>
        <a:lstStyle/>
        <a:p>
          <a:endParaRPr lang="en-US"/>
        </a:p>
      </dgm:t>
    </dgm:pt>
    <dgm:pt modelId="{B365C774-2CA1-40E8-AAB6-0B194FCB8A61}" type="sibTrans" cxnId="{97ED40D4-5D48-4E8D-9212-7DD1CA32197C}">
      <dgm:prSet/>
      <dgm:spPr/>
      <dgm:t>
        <a:bodyPr/>
        <a:lstStyle/>
        <a:p>
          <a:endParaRPr lang="en-US"/>
        </a:p>
      </dgm:t>
    </dgm:pt>
    <dgm:pt modelId="{7CA9672C-07ED-48C6-AD2A-2E60E6D8D276}" type="pres">
      <dgm:prSet presAssocID="{A512C7B2-6FD7-45BF-9D05-C21A91CBD23C}" presName="diagram" presStyleCnt="0">
        <dgm:presLayoutVars>
          <dgm:chPref val="1"/>
          <dgm:dir/>
          <dgm:animOne val="branch"/>
          <dgm:animLvl val="lvl"/>
          <dgm:resizeHandles/>
        </dgm:presLayoutVars>
      </dgm:prSet>
      <dgm:spPr/>
    </dgm:pt>
    <dgm:pt modelId="{1B950023-A15F-44B6-8C67-4312EB249298}" type="pres">
      <dgm:prSet presAssocID="{7E8085CF-8A18-4A2B-BBB4-44512AC6FCDC}" presName="root" presStyleCnt="0"/>
      <dgm:spPr/>
    </dgm:pt>
    <dgm:pt modelId="{65C3E9FB-6F1F-4268-B528-EFB9DC6310F7}" type="pres">
      <dgm:prSet presAssocID="{7E8085CF-8A18-4A2B-BBB4-44512AC6FCDC}" presName="rootComposite" presStyleCnt="0"/>
      <dgm:spPr/>
    </dgm:pt>
    <dgm:pt modelId="{A3F048F2-ED5C-4A0B-AEDC-EDF9D17F9DD0}" type="pres">
      <dgm:prSet presAssocID="{7E8085CF-8A18-4A2B-BBB4-44512AC6FCDC}" presName="rootText" presStyleLbl="node1" presStyleIdx="0" presStyleCnt="1" custScaleX="518611"/>
      <dgm:spPr/>
    </dgm:pt>
    <dgm:pt modelId="{7274AA65-92F0-4BA9-838B-88CB1FCE3B29}" type="pres">
      <dgm:prSet presAssocID="{7E8085CF-8A18-4A2B-BBB4-44512AC6FCDC}" presName="rootConnector" presStyleLbl="node1" presStyleIdx="0" presStyleCnt="1"/>
      <dgm:spPr/>
    </dgm:pt>
    <dgm:pt modelId="{EF4739D6-2078-4E93-AF95-5D97747A2BFB}" type="pres">
      <dgm:prSet presAssocID="{7E8085CF-8A18-4A2B-BBB4-44512AC6FCDC}" presName="childShape" presStyleCnt="0"/>
      <dgm:spPr/>
    </dgm:pt>
    <dgm:pt modelId="{23EF4A19-A043-4021-8266-95FD73E243E9}" type="pres">
      <dgm:prSet presAssocID="{6068CF02-219C-43C0-AA64-460F66CA3EB9}" presName="Name13" presStyleLbl="parChTrans1D2" presStyleIdx="0" presStyleCnt="3"/>
      <dgm:spPr/>
    </dgm:pt>
    <dgm:pt modelId="{F1E503FC-FCDB-4212-99AB-9A833D8B6EA9}" type="pres">
      <dgm:prSet presAssocID="{E45E87E8-A099-4CC7-B241-5FD4C5E85DCE}" presName="childText" presStyleLbl="bgAcc1" presStyleIdx="0" presStyleCnt="3" custScaleX="518611">
        <dgm:presLayoutVars>
          <dgm:bulletEnabled val="1"/>
        </dgm:presLayoutVars>
      </dgm:prSet>
      <dgm:spPr/>
    </dgm:pt>
    <dgm:pt modelId="{2BB363D4-F287-4BED-8BBF-4FAA09AD7D2F}" type="pres">
      <dgm:prSet presAssocID="{930C2755-811D-4BD9-81FE-12AC0F303E82}" presName="Name13" presStyleLbl="parChTrans1D2" presStyleIdx="1" presStyleCnt="3"/>
      <dgm:spPr/>
    </dgm:pt>
    <dgm:pt modelId="{8651BEA7-F05C-4694-9461-E204A9F30E9C}" type="pres">
      <dgm:prSet presAssocID="{72602831-3D42-437E-924A-293BC3F808A8}" presName="childText" presStyleLbl="bgAcc1" presStyleIdx="1" presStyleCnt="3" custScaleX="518611">
        <dgm:presLayoutVars>
          <dgm:bulletEnabled val="1"/>
        </dgm:presLayoutVars>
      </dgm:prSet>
      <dgm:spPr/>
    </dgm:pt>
    <dgm:pt modelId="{0A938A5C-E34C-43CF-90BA-5BFAD629BAAE}" type="pres">
      <dgm:prSet presAssocID="{A677986F-78DF-4E34-A700-9E7CD35200AA}" presName="Name13" presStyleLbl="parChTrans1D2" presStyleIdx="2" presStyleCnt="3"/>
      <dgm:spPr/>
    </dgm:pt>
    <dgm:pt modelId="{816F82EB-1B3A-411F-BB8D-28BCBB513F70}" type="pres">
      <dgm:prSet presAssocID="{DE074594-DB60-4D71-837C-AACEC095F247}" presName="childText" presStyleLbl="bgAcc1" presStyleIdx="2" presStyleCnt="3" custScaleX="518611">
        <dgm:presLayoutVars>
          <dgm:bulletEnabled val="1"/>
        </dgm:presLayoutVars>
      </dgm:prSet>
      <dgm:spPr/>
    </dgm:pt>
  </dgm:ptLst>
  <dgm:cxnLst>
    <dgm:cxn modelId="{1B56740D-2A6D-4D04-8884-C1DC3D8B2440}" type="presOf" srcId="{E45E87E8-A099-4CC7-B241-5FD4C5E85DCE}" destId="{F1E503FC-FCDB-4212-99AB-9A833D8B6EA9}" srcOrd="0" destOrd="0" presId="urn:microsoft.com/office/officeart/2005/8/layout/hierarchy3"/>
    <dgm:cxn modelId="{BF981727-71CD-40A0-925E-4FBF848C1764}" type="presOf" srcId="{A512C7B2-6FD7-45BF-9D05-C21A91CBD23C}" destId="{7CA9672C-07ED-48C6-AD2A-2E60E6D8D276}" srcOrd="0" destOrd="0" presId="urn:microsoft.com/office/officeart/2005/8/layout/hierarchy3"/>
    <dgm:cxn modelId="{1FFBD929-D834-479E-9EA8-23A787B33CA0}" srcId="{A512C7B2-6FD7-45BF-9D05-C21A91CBD23C}" destId="{7E8085CF-8A18-4A2B-BBB4-44512AC6FCDC}" srcOrd="0" destOrd="0" parTransId="{FE143D59-BE00-445F-B70B-118EC636FCFF}" sibTransId="{B1DEF2ED-F5F1-4A71-B839-9322DE02F578}"/>
    <dgm:cxn modelId="{25E47961-E57A-414C-AE68-F7F1B22A9237}" type="presOf" srcId="{6068CF02-219C-43C0-AA64-460F66CA3EB9}" destId="{23EF4A19-A043-4021-8266-95FD73E243E9}" srcOrd="0" destOrd="0" presId="urn:microsoft.com/office/officeart/2005/8/layout/hierarchy3"/>
    <dgm:cxn modelId="{53EF8554-1DA8-4AE9-A6C7-9DFF4B9C855D}" type="presOf" srcId="{7E8085CF-8A18-4A2B-BBB4-44512AC6FCDC}" destId="{A3F048F2-ED5C-4A0B-AEDC-EDF9D17F9DD0}" srcOrd="0" destOrd="0" presId="urn:microsoft.com/office/officeart/2005/8/layout/hierarchy3"/>
    <dgm:cxn modelId="{F5E0F075-DA44-46BF-88DC-CAE732A83E96}" type="presOf" srcId="{7E8085CF-8A18-4A2B-BBB4-44512AC6FCDC}" destId="{7274AA65-92F0-4BA9-838B-88CB1FCE3B29}" srcOrd="1" destOrd="0" presId="urn:microsoft.com/office/officeart/2005/8/layout/hierarchy3"/>
    <dgm:cxn modelId="{B888E058-AB1E-47B8-B335-5A825BF30845}" srcId="{7E8085CF-8A18-4A2B-BBB4-44512AC6FCDC}" destId="{72602831-3D42-437E-924A-293BC3F808A8}" srcOrd="1" destOrd="0" parTransId="{930C2755-811D-4BD9-81FE-12AC0F303E82}" sibTransId="{6FFEE0BF-0EE2-42EF-99CC-6FE164A65A0A}"/>
    <dgm:cxn modelId="{05CA9B7B-5FC0-429B-B2EF-08E5DF242ADE}" type="presOf" srcId="{A677986F-78DF-4E34-A700-9E7CD35200AA}" destId="{0A938A5C-E34C-43CF-90BA-5BFAD629BAAE}" srcOrd="0" destOrd="0" presId="urn:microsoft.com/office/officeart/2005/8/layout/hierarchy3"/>
    <dgm:cxn modelId="{2229EC8C-969D-476A-B1CD-2F386505F436}" type="presOf" srcId="{72602831-3D42-437E-924A-293BC3F808A8}" destId="{8651BEA7-F05C-4694-9461-E204A9F30E9C}" srcOrd="0" destOrd="0" presId="urn:microsoft.com/office/officeart/2005/8/layout/hierarchy3"/>
    <dgm:cxn modelId="{83345ECB-1471-452C-BA21-E854A77154D2}" type="presOf" srcId="{930C2755-811D-4BD9-81FE-12AC0F303E82}" destId="{2BB363D4-F287-4BED-8BBF-4FAA09AD7D2F}" srcOrd="0" destOrd="0" presId="urn:microsoft.com/office/officeart/2005/8/layout/hierarchy3"/>
    <dgm:cxn modelId="{9DC596CF-11FE-4C03-BCCF-298210E1A3C7}" type="presOf" srcId="{DE074594-DB60-4D71-837C-AACEC095F247}" destId="{816F82EB-1B3A-411F-BB8D-28BCBB513F70}" srcOrd="0" destOrd="0" presId="urn:microsoft.com/office/officeart/2005/8/layout/hierarchy3"/>
    <dgm:cxn modelId="{97ED40D4-5D48-4E8D-9212-7DD1CA32197C}" srcId="{7E8085CF-8A18-4A2B-BBB4-44512AC6FCDC}" destId="{DE074594-DB60-4D71-837C-AACEC095F247}" srcOrd="2" destOrd="0" parTransId="{A677986F-78DF-4E34-A700-9E7CD35200AA}" sibTransId="{B365C774-2CA1-40E8-AAB6-0B194FCB8A61}"/>
    <dgm:cxn modelId="{C2D5E4E2-5BC7-426D-AFFE-AC3EAF74655C}" srcId="{7E8085CF-8A18-4A2B-BBB4-44512AC6FCDC}" destId="{E45E87E8-A099-4CC7-B241-5FD4C5E85DCE}" srcOrd="0" destOrd="0" parTransId="{6068CF02-219C-43C0-AA64-460F66CA3EB9}" sibTransId="{36310F35-7945-466F-B6A9-B767B060AC4F}"/>
    <dgm:cxn modelId="{5EEF2815-C72E-433E-B9B6-8B0476CCB1C0}" type="presParOf" srcId="{7CA9672C-07ED-48C6-AD2A-2E60E6D8D276}" destId="{1B950023-A15F-44B6-8C67-4312EB249298}" srcOrd="0" destOrd="0" presId="urn:microsoft.com/office/officeart/2005/8/layout/hierarchy3"/>
    <dgm:cxn modelId="{448F88D6-EB8E-40B1-834B-50C46396F8D5}" type="presParOf" srcId="{1B950023-A15F-44B6-8C67-4312EB249298}" destId="{65C3E9FB-6F1F-4268-B528-EFB9DC6310F7}" srcOrd="0" destOrd="0" presId="urn:microsoft.com/office/officeart/2005/8/layout/hierarchy3"/>
    <dgm:cxn modelId="{814537A3-F7B6-4A49-8E3B-18207A564887}" type="presParOf" srcId="{65C3E9FB-6F1F-4268-B528-EFB9DC6310F7}" destId="{A3F048F2-ED5C-4A0B-AEDC-EDF9D17F9DD0}" srcOrd="0" destOrd="0" presId="urn:microsoft.com/office/officeart/2005/8/layout/hierarchy3"/>
    <dgm:cxn modelId="{9475B0AA-6E51-4444-B99E-35A23F6C5E00}" type="presParOf" srcId="{65C3E9FB-6F1F-4268-B528-EFB9DC6310F7}" destId="{7274AA65-92F0-4BA9-838B-88CB1FCE3B29}" srcOrd="1" destOrd="0" presId="urn:microsoft.com/office/officeart/2005/8/layout/hierarchy3"/>
    <dgm:cxn modelId="{7AA0FF6D-7C32-4F67-B6DF-79CD096ECC68}" type="presParOf" srcId="{1B950023-A15F-44B6-8C67-4312EB249298}" destId="{EF4739D6-2078-4E93-AF95-5D97747A2BFB}" srcOrd="1" destOrd="0" presId="urn:microsoft.com/office/officeart/2005/8/layout/hierarchy3"/>
    <dgm:cxn modelId="{C28CD726-245F-4B35-8057-0E84329C9E71}" type="presParOf" srcId="{EF4739D6-2078-4E93-AF95-5D97747A2BFB}" destId="{23EF4A19-A043-4021-8266-95FD73E243E9}" srcOrd="0" destOrd="0" presId="urn:microsoft.com/office/officeart/2005/8/layout/hierarchy3"/>
    <dgm:cxn modelId="{80957A70-EEDC-44F6-8C61-B47F07103C53}" type="presParOf" srcId="{EF4739D6-2078-4E93-AF95-5D97747A2BFB}" destId="{F1E503FC-FCDB-4212-99AB-9A833D8B6EA9}" srcOrd="1" destOrd="0" presId="urn:microsoft.com/office/officeart/2005/8/layout/hierarchy3"/>
    <dgm:cxn modelId="{7754A289-09A1-4FC9-BAAE-0F74579B8CAC}" type="presParOf" srcId="{EF4739D6-2078-4E93-AF95-5D97747A2BFB}" destId="{2BB363D4-F287-4BED-8BBF-4FAA09AD7D2F}" srcOrd="2" destOrd="0" presId="urn:microsoft.com/office/officeart/2005/8/layout/hierarchy3"/>
    <dgm:cxn modelId="{88BC2B26-93EC-43D0-840C-1B62805D8A22}" type="presParOf" srcId="{EF4739D6-2078-4E93-AF95-5D97747A2BFB}" destId="{8651BEA7-F05C-4694-9461-E204A9F30E9C}" srcOrd="3" destOrd="0" presId="urn:microsoft.com/office/officeart/2005/8/layout/hierarchy3"/>
    <dgm:cxn modelId="{BDB00655-F30A-4D7A-A790-291AF204D350}" type="presParOf" srcId="{EF4739D6-2078-4E93-AF95-5D97747A2BFB}" destId="{0A938A5C-E34C-43CF-90BA-5BFAD629BAAE}" srcOrd="4" destOrd="0" presId="urn:microsoft.com/office/officeart/2005/8/layout/hierarchy3"/>
    <dgm:cxn modelId="{9F92D960-29D3-4D5F-96D8-6F67CDA0CA7A}" type="presParOf" srcId="{EF4739D6-2078-4E93-AF95-5D97747A2BFB}" destId="{816F82EB-1B3A-411F-BB8D-28BCBB513F70}" srcOrd="5" destOrd="0" presId="urn:microsoft.com/office/officeart/2005/8/layout/hierarchy3"/>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30A348-C407-4E4B-BDB9-DBE62E06FA9D}">
      <dsp:nvSpPr>
        <dsp:cNvPr id="0" name=""/>
        <dsp:cNvSpPr/>
      </dsp:nvSpPr>
      <dsp:spPr>
        <a:xfrm>
          <a:off x="492882" y="193"/>
          <a:ext cx="2562951" cy="766375"/>
        </a:xfrm>
        <a:prstGeom prst="ellipse">
          <a:avLst/>
        </a:prstGeom>
        <a:solidFill>
          <a:schemeClr val="accent1">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t>Applicable large employers</a:t>
          </a:r>
        </a:p>
      </dsp:txBody>
      <dsp:txXfrm>
        <a:off x="868217" y="112426"/>
        <a:ext cx="1812281" cy="541909"/>
      </dsp:txXfrm>
    </dsp:sp>
    <dsp:sp modelId="{5E975F9D-4DF8-4FB3-803E-FB3B3969D14B}">
      <dsp:nvSpPr>
        <dsp:cNvPr id="0" name=""/>
        <dsp:cNvSpPr/>
      </dsp:nvSpPr>
      <dsp:spPr>
        <a:xfrm>
          <a:off x="3112154" y="292811"/>
          <a:ext cx="185843" cy="187373"/>
        </a:xfrm>
        <a:prstGeom prst="mathPlus">
          <a:avLst/>
        </a:prstGeom>
        <a:solidFill>
          <a:schemeClr val="accent2">
            <a:lumMod val="20000"/>
            <a:lumOff val="8000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3136787" y="364642"/>
        <a:ext cx="136577" cy="43711"/>
      </dsp:txXfrm>
    </dsp:sp>
    <dsp:sp modelId="{1AD3EB0A-56B5-448D-9639-9D7A45D98484}">
      <dsp:nvSpPr>
        <dsp:cNvPr id="0" name=""/>
        <dsp:cNvSpPr/>
      </dsp:nvSpPr>
      <dsp:spPr>
        <a:xfrm>
          <a:off x="3344966" y="193"/>
          <a:ext cx="2562951" cy="766375"/>
        </a:xfrm>
        <a:prstGeom prst="ellipse">
          <a:avLst/>
        </a:prstGeom>
        <a:solidFill>
          <a:schemeClr val="accent1">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b="1" kern="1200" dirty="0"/>
            <a:t>All employers offering self-funded group medical plans</a:t>
          </a:r>
        </a:p>
      </dsp:txBody>
      <dsp:txXfrm>
        <a:off x="3720301" y="112426"/>
        <a:ext cx="1812281" cy="5419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D3856F-57AF-412E-8D38-849D3C9E4731}">
      <dsp:nvSpPr>
        <dsp:cNvPr id="0" name=""/>
        <dsp:cNvSpPr/>
      </dsp:nvSpPr>
      <dsp:spPr>
        <a:xfrm>
          <a:off x="2187985" y="27"/>
          <a:ext cx="3274138" cy="564121"/>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n/>
            </a:rPr>
            <a:t>February 28, 2023 (if filing by mail)</a:t>
          </a:r>
        </a:p>
        <a:p>
          <a:pPr marL="114300" lvl="1" indent="-114300" algn="l" defTabSz="533400">
            <a:lnSpc>
              <a:spcPct val="90000"/>
            </a:lnSpc>
            <a:spcBef>
              <a:spcPct val="0"/>
            </a:spcBef>
            <a:spcAft>
              <a:spcPct val="15000"/>
            </a:spcAft>
            <a:buChar char="•"/>
          </a:pPr>
          <a:r>
            <a:rPr lang="en-US" sz="1200" kern="1200">
              <a:ln/>
            </a:rPr>
            <a:t>March 31, 2023 (if filing electronically)</a:t>
          </a:r>
        </a:p>
      </dsp:txBody>
      <dsp:txXfrm>
        <a:off x="2187985" y="70542"/>
        <a:ext cx="3062593" cy="423091"/>
      </dsp:txXfrm>
    </dsp:sp>
    <dsp:sp modelId="{E31FA1FB-2B85-46EE-BD7B-494F2130A4E3}">
      <dsp:nvSpPr>
        <dsp:cNvPr id="0" name=""/>
        <dsp:cNvSpPr/>
      </dsp:nvSpPr>
      <dsp:spPr>
        <a:xfrm>
          <a:off x="5225" y="27"/>
          <a:ext cx="2182759" cy="564121"/>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ln/>
            </a:rPr>
            <a:t>IRS Submission</a:t>
          </a:r>
        </a:p>
      </dsp:txBody>
      <dsp:txXfrm>
        <a:off x="32763" y="27565"/>
        <a:ext cx="2127683" cy="509045"/>
      </dsp:txXfrm>
    </dsp:sp>
    <dsp:sp modelId="{A0283AE5-8F42-4AF9-97CF-2EBE960B07C7}">
      <dsp:nvSpPr>
        <dsp:cNvPr id="0" name=""/>
        <dsp:cNvSpPr/>
      </dsp:nvSpPr>
      <dsp:spPr>
        <a:xfrm>
          <a:off x="2186940" y="595121"/>
          <a:ext cx="3280410" cy="309725"/>
        </a:xfrm>
        <a:prstGeom prst="rightArrow">
          <a:avLst>
            <a:gd name="adj1" fmla="val 75000"/>
            <a:gd name="adj2" fmla="val 50000"/>
          </a:avLst>
        </a:prstGeom>
        <a:solidFill>
          <a:schemeClr val="accent1">
            <a:alpha val="90000"/>
            <a:tint val="4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US" sz="1200" kern="1200">
              <a:ln/>
            </a:rPr>
            <a:t>March 2, 2023</a:t>
          </a:r>
        </a:p>
      </dsp:txBody>
      <dsp:txXfrm>
        <a:off x="2186940" y="633837"/>
        <a:ext cx="3164263" cy="232293"/>
      </dsp:txXfrm>
    </dsp:sp>
    <dsp:sp modelId="{8B88A7C2-909E-4ED4-BFE7-9D6321F1E051}">
      <dsp:nvSpPr>
        <dsp:cNvPr id="0" name=""/>
        <dsp:cNvSpPr/>
      </dsp:nvSpPr>
      <dsp:spPr>
        <a:xfrm>
          <a:off x="0" y="595121"/>
          <a:ext cx="2186940" cy="309725"/>
        </a:xfrm>
        <a:prstGeom prst="roundRect">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7150" tIns="28575" rIns="57150" bIns="28575" numCol="1" spcCol="1270" anchor="ctr" anchorCtr="0">
          <a:noAutofit/>
        </a:bodyPr>
        <a:lstStyle/>
        <a:p>
          <a:pPr marL="0" lvl="0" indent="0" algn="ctr" defTabSz="666750">
            <a:lnSpc>
              <a:spcPct val="90000"/>
            </a:lnSpc>
            <a:spcBef>
              <a:spcPct val="0"/>
            </a:spcBef>
            <a:spcAft>
              <a:spcPct val="35000"/>
            </a:spcAft>
            <a:buNone/>
          </a:pPr>
          <a:r>
            <a:rPr lang="en-US" sz="1500" kern="1200">
              <a:ln/>
            </a:rPr>
            <a:t>Copies to Individuals</a:t>
          </a:r>
        </a:p>
      </dsp:txBody>
      <dsp:txXfrm>
        <a:off x="15120" y="610241"/>
        <a:ext cx="2156700" cy="27948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604496-B0F9-435F-92BE-00352D089DA0}">
      <dsp:nvSpPr>
        <dsp:cNvPr id="0" name=""/>
        <dsp:cNvSpPr/>
      </dsp:nvSpPr>
      <dsp:spPr>
        <a:xfrm>
          <a:off x="0" y="2142929"/>
          <a:ext cx="6467475" cy="0"/>
        </a:xfrm>
        <a:prstGeom prst="line">
          <a:avLst/>
        </a:pr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9BECDE1-7960-4875-BF7F-66AE1F5E19DA}">
      <dsp:nvSpPr>
        <dsp:cNvPr id="0" name=""/>
        <dsp:cNvSpPr/>
      </dsp:nvSpPr>
      <dsp:spPr>
        <a:xfrm>
          <a:off x="0" y="672411"/>
          <a:ext cx="6467475" cy="0"/>
        </a:xfrm>
        <a:prstGeom prst="line">
          <a:avLst/>
        </a:prstGeom>
        <a:noFill/>
        <a:ln w="12700" cap="flat" cmpd="sng" algn="ctr">
          <a:solidFill>
            <a:schemeClr val="accent1">
              <a:shade val="8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E71A097-EF61-459B-BDD5-4F2B4CE0BD22}">
      <dsp:nvSpPr>
        <dsp:cNvPr id="0" name=""/>
        <dsp:cNvSpPr/>
      </dsp:nvSpPr>
      <dsp:spPr>
        <a:xfrm>
          <a:off x="1681543" y="1803"/>
          <a:ext cx="4785931" cy="670608"/>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b="1" kern="1200">
              <a:latin typeface="Arial" panose="020B0604020202020204" pitchFamily="34" charset="0"/>
              <a:cs typeface="Arial" panose="020B0604020202020204" pitchFamily="34" charset="0"/>
            </a:rPr>
            <a:t>File a Form 1094-C and Form 1095-Cs for each full-time employee</a:t>
          </a:r>
        </a:p>
      </dsp:txBody>
      <dsp:txXfrm>
        <a:off x="1681543" y="1803"/>
        <a:ext cx="4785931" cy="670608"/>
      </dsp:txXfrm>
    </dsp:sp>
    <dsp:sp modelId="{F92CC4F8-9E1F-438B-838A-27B1B77FEB1E}">
      <dsp:nvSpPr>
        <dsp:cNvPr id="0" name=""/>
        <dsp:cNvSpPr/>
      </dsp:nvSpPr>
      <dsp:spPr>
        <a:xfrm>
          <a:off x="162302" y="1803"/>
          <a:ext cx="1356938" cy="670608"/>
        </a:xfrm>
        <a:prstGeom prst="round2SameRect">
          <a:avLst>
            <a:gd name="adj1" fmla="val 16670"/>
            <a:gd name="adj2" fmla="val 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b="1" kern="1200">
              <a:latin typeface="Arial" panose="020B0604020202020204" pitchFamily="34" charset="0"/>
              <a:cs typeface="Arial" panose="020B0604020202020204" pitchFamily="34" charset="0"/>
            </a:rPr>
            <a:t>ALEs</a:t>
          </a:r>
        </a:p>
      </dsp:txBody>
      <dsp:txXfrm>
        <a:off x="195044" y="34545"/>
        <a:ext cx="1291454" cy="637866"/>
      </dsp:txXfrm>
    </dsp:sp>
    <dsp:sp modelId="{6F3071D4-D9C3-402F-8FA2-2C8187BA7115}">
      <dsp:nvSpPr>
        <dsp:cNvPr id="0" name=""/>
        <dsp:cNvSpPr/>
      </dsp:nvSpPr>
      <dsp:spPr>
        <a:xfrm>
          <a:off x="0" y="672411"/>
          <a:ext cx="6467475" cy="766378"/>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All ALEs must file. The carrier will never handle this reporting on behalf of an employer.</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Forms should be prepared on a per EIN basis, even for ALEs who are part of an aggregated ALE group.</a:t>
          </a:r>
        </a:p>
      </dsp:txBody>
      <dsp:txXfrm>
        <a:off x="0" y="672411"/>
        <a:ext cx="6467475" cy="766378"/>
      </dsp:txXfrm>
    </dsp:sp>
    <dsp:sp modelId="{7EBF2318-51CD-47D9-B570-6E6C7A875EB9}">
      <dsp:nvSpPr>
        <dsp:cNvPr id="0" name=""/>
        <dsp:cNvSpPr/>
      </dsp:nvSpPr>
      <dsp:spPr>
        <a:xfrm>
          <a:off x="1681543" y="1472320"/>
          <a:ext cx="4785931" cy="670608"/>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66725">
            <a:lnSpc>
              <a:spcPct val="90000"/>
            </a:lnSpc>
            <a:spcBef>
              <a:spcPct val="0"/>
            </a:spcBef>
            <a:spcAft>
              <a:spcPct val="35000"/>
            </a:spcAft>
            <a:buNone/>
          </a:pPr>
          <a:r>
            <a:rPr lang="en-US" sz="1050" b="1" kern="1200">
              <a:latin typeface="Arial" panose="020B0604020202020204" pitchFamily="34" charset="0"/>
              <a:cs typeface="Arial" panose="020B0604020202020204" pitchFamily="34" charset="0"/>
            </a:rPr>
            <a:t>File a Form 1094-B or C and Form 1095-Bs or Cs for covered individuals</a:t>
          </a:r>
        </a:p>
      </dsp:txBody>
      <dsp:txXfrm>
        <a:off x="1681543" y="1472320"/>
        <a:ext cx="4785931" cy="670608"/>
      </dsp:txXfrm>
    </dsp:sp>
    <dsp:sp modelId="{70F96532-123D-42A9-A6BC-3FE2D66C5578}">
      <dsp:nvSpPr>
        <dsp:cNvPr id="0" name=""/>
        <dsp:cNvSpPr/>
      </dsp:nvSpPr>
      <dsp:spPr>
        <a:xfrm>
          <a:off x="162302" y="1472320"/>
          <a:ext cx="1356938" cy="670608"/>
        </a:xfrm>
        <a:prstGeom prst="round2SameRect">
          <a:avLst>
            <a:gd name="adj1" fmla="val 16670"/>
            <a:gd name="adj2" fmla="val 0"/>
          </a:avLst>
        </a:prstGeom>
        <a:solidFill>
          <a:schemeClr val="accent1">
            <a:shade val="80000"/>
            <a:hueOff val="349283"/>
            <a:satOff val="-6256"/>
            <a:lumOff val="2658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577850">
            <a:lnSpc>
              <a:spcPct val="90000"/>
            </a:lnSpc>
            <a:spcBef>
              <a:spcPct val="0"/>
            </a:spcBef>
            <a:spcAft>
              <a:spcPct val="35000"/>
            </a:spcAft>
            <a:buNone/>
          </a:pPr>
          <a:r>
            <a:rPr lang="en-US" sz="1300" b="1" kern="1200">
              <a:latin typeface="Arial" panose="020B0604020202020204" pitchFamily="34" charset="0"/>
              <a:cs typeface="Arial" panose="020B0604020202020204" pitchFamily="34" charset="0"/>
            </a:rPr>
            <a:t>Self-Funded Plans</a:t>
          </a:r>
        </a:p>
      </dsp:txBody>
      <dsp:txXfrm>
        <a:off x="195044" y="1505062"/>
        <a:ext cx="1291454" cy="637866"/>
      </dsp:txXfrm>
    </dsp:sp>
    <dsp:sp modelId="{46A22D13-3D76-4FC8-9077-AFC4AF4FB919}">
      <dsp:nvSpPr>
        <dsp:cNvPr id="0" name=""/>
        <dsp:cNvSpPr/>
      </dsp:nvSpPr>
      <dsp:spPr>
        <a:xfrm>
          <a:off x="0" y="2142929"/>
          <a:ext cx="6467475" cy="1341417"/>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Small employers (&lt;50 employees) use .1094-B and .1095-Bs.</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US" sz="1050" kern="1200">
              <a:latin typeface="Arial" panose="020B0604020202020204" pitchFamily="34" charset="0"/>
              <a:cs typeface="Arial" panose="020B0604020202020204" pitchFamily="34" charset="0"/>
            </a:rPr>
            <a:t>ALEs generally use 1094-C and 1095-Cs (Part III). ALEs may use 1094-B and 1095-Bs instead of the “C” forms to report coverage for “non-employees” such as COBRA participants, owners or retirees.</a:t>
          </a:r>
        </a:p>
        <a:p>
          <a:pPr marL="57150" lvl="1" indent="-57150" algn="l" defTabSz="466725">
            <a:lnSpc>
              <a:spcPct val="90000"/>
            </a:lnSpc>
            <a:spcBef>
              <a:spcPct val="0"/>
            </a:spcBef>
            <a:spcAft>
              <a:spcPct val="15000"/>
            </a:spcAft>
            <a:buChar char="•"/>
          </a:pPr>
          <a:endParaRPr lang="en-US" sz="1050" kern="1200">
            <a:latin typeface="Arial" panose="020B0604020202020204" pitchFamily="34" charset="0"/>
            <a:cs typeface="Arial" panose="020B0604020202020204" pitchFamily="34" charset="0"/>
          </a:endParaRPr>
        </a:p>
        <a:p>
          <a:pPr marL="57150" lvl="1" indent="-57150" algn="l" defTabSz="466725">
            <a:lnSpc>
              <a:spcPct val="90000"/>
            </a:lnSpc>
            <a:spcBef>
              <a:spcPct val="0"/>
            </a:spcBef>
            <a:spcAft>
              <a:spcPct val="15000"/>
            </a:spcAft>
            <a:buChar char="•"/>
          </a:pPr>
          <a:r>
            <a:rPr lang="en-US" altLang="en-US" sz="1050" i="0" kern="1200" dirty="0">
              <a:latin typeface="Arial" panose="020B0604020202020204" pitchFamily="34" charset="0"/>
              <a:cs typeface="Arial" panose="020B0604020202020204" pitchFamily="34" charset="0"/>
            </a:rPr>
            <a:t>The 1095 can be prepared for the primary subscriber and include covered dependents.</a:t>
          </a:r>
          <a:endParaRPr lang="en-US" sz="1050" i="0" kern="1200">
            <a:latin typeface="Arial" panose="020B0604020202020204" pitchFamily="34" charset="0"/>
            <a:cs typeface="Arial" panose="020B0604020202020204" pitchFamily="34" charset="0"/>
          </a:endParaRPr>
        </a:p>
      </dsp:txBody>
      <dsp:txXfrm>
        <a:off x="0" y="2142929"/>
        <a:ext cx="6467475" cy="134141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2E8306-E022-4988-97A9-DBB19891639A}">
      <dsp:nvSpPr>
        <dsp:cNvPr id="0" name=""/>
        <dsp:cNvSpPr/>
      </dsp:nvSpPr>
      <dsp:spPr>
        <a:xfrm>
          <a:off x="0" y="1599"/>
          <a:ext cx="6348413" cy="336960"/>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Part I</a:t>
          </a:r>
        </a:p>
      </dsp:txBody>
      <dsp:txXfrm>
        <a:off x="16449" y="18048"/>
        <a:ext cx="6315515" cy="304062"/>
      </dsp:txXfrm>
    </dsp:sp>
    <dsp:sp modelId="{5E9649CC-8C79-474C-826A-24312A188FE9}">
      <dsp:nvSpPr>
        <dsp:cNvPr id="0" name=""/>
        <dsp:cNvSpPr/>
      </dsp:nvSpPr>
      <dsp:spPr>
        <a:xfrm>
          <a:off x="0" y="338559"/>
          <a:ext cx="6348413" cy="32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562"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latin typeface="Arial" panose="020B0604020202020204" pitchFamily="34" charset="0"/>
              <a:cs typeface="Arial" panose="020B0604020202020204" pitchFamily="34" charset="0"/>
            </a:rPr>
            <a:t>Basic employee and employer information including names, taxpayer ID numbers, address, contact information, etc.</a:t>
          </a:r>
        </a:p>
      </dsp:txBody>
      <dsp:txXfrm>
        <a:off x="0" y="338559"/>
        <a:ext cx="6348413" cy="326025"/>
      </dsp:txXfrm>
    </dsp:sp>
    <dsp:sp modelId="{3E6D64C0-7D14-488C-9885-18CA814EF3AC}">
      <dsp:nvSpPr>
        <dsp:cNvPr id="0" name=""/>
        <dsp:cNvSpPr/>
      </dsp:nvSpPr>
      <dsp:spPr>
        <a:xfrm>
          <a:off x="0" y="664585"/>
          <a:ext cx="6348413" cy="336960"/>
        </a:xfrm>
        <a:prstGeom prst="roundRect">
          <a:avLst/>
        </a:prstGeom>
        <a:gradFill rotWithShape="0">
          <a:gsLst>
            <a:gs pos="0">
              <a:schemeClr val="accent1">
                <a:shade val="80000"/>
                <a:hueOff val="174641"/>
                <a:satOff val="-3128"/>
                <a:lumOff val="13293"/>
                <a:alphaOff val="0"/>
                <a:satMod val="103000"/>
                <a:lumMod val="102000"/>
                <a:tint val="94000"/>
              </a:schemeClr>
            </a:gs>
            <a:gs pos="50000">
              <a:schemeClr val="accent1">
                <a:shade val="80000"/>
                <a:hueOff val="174641"/>
                <a:satOff val="-3128"/>
                <a:lumOff val="13293"/>
                <a:alphaOff val="0"/>
                <a:satMod val="110000"/>
                <a:lumMod val="100000"/>
                <a:shade val="100000"/>
              </a:schemeClr>
            </a:gs>
            <a:gs pos="100000">
              <a:schemeClr val="accent1">
                <a:shade val="80000"/>
                <a:hueOff val="174641"/>
                <a:satOff val="-3128"/>
                <a:lumOff val="13293"/>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Part II</a:t>
          </a:r>
        </a:p>
      </dsp:txBody>
      <dsp:txXfrm>
        <a:off x="16449" y="681034"/>
        <a:ext cx="6315515" cy="304062"/>
      </dsp:txXfrm>
    </dsp:sp>
    <dsp:sp modelId="{9EE52CA8-20C8-492C-86FA-690AB3A51D56}">
      <dsp:nvSpPr>
        <dsp:cNvPr id="0" name=""/>
        <dsp:cNvSpPr/>
      </dsp:nvSpPr>
      <dsp:spPr>
        <a:xfrm>
          <a:off x="0" y="1001545"/>
          <a:ext cx="6348413" cy="326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562"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latin typeface="Arial" panose="020B0604020202020204" pitchFamily="34" charset="0"/>
              <a:cs typeface="Arial" panose="020B0604020202020204" pitchFamily="34" charset="0"/>
            </a:rPr>
            <a:t>Used to report the plan year, offers of coverage, employee contribution requirements, and employer safe harbors (applicable to that employee) for each month of the calendar year.</a:t>
          </a:r>
        </a:p>
      </dsp:txBody>
      <dsp:txXfrm>
        <a:off x="0" y="1001545"/>
        <a:ext cx="6348413" cy="326025"/>
      </dsp:txXfrm>
    </dsp:sp>
    <dsp:sp modelId="{E2C7D59D-2AD6-4270-87DB-1BD97D4343E1}">
      <dsp:nvSpPr>
        <dsp:cNvPr id="0" name=""/>
        <dsp:cNvSpPr/>
      </dsp:nvSpPr>
      <dsp:spPr>
        <a:xfrm>
          <a:off x="0" y="1327570"/>
          <a:ext cx="6348413" cy="336960"/>
        </a:xfrm>
        <a:prstGeom prst="roundRect">
          <a:avLst/>
        </a:prstGeom>
        <a:gradFill rotWithShape="0">
          <a:gsLst>
            <a:gs pos="0">
              <a:schemeClr val="accent1">
                <a:shade val="80000"/>
                <a:hueOff val="349283"/>
                <a:satOff val="-6256"/>
                <a:lumOff val="26585"/>
                <a:alphaOff val="0"/>
                <a:satMod val="103000"/>
                <a:lumMod val="102000"/>
                <a:tint val="94000"/>
              </a:schemeClr>
            </a:gs>
            <a:gs pos="50000">
              <a:schemeClr val="accent1">
                <a:shade val="80000"/>
                <a:hueOff val="349283"/>
                <a:satOff val="-6256"/>
                <a:lumOff val="26585"/>
                <a:alphaOff val="0"/>
                <a:satMod val="110000"/>
                <a:lumMod val="100000"/>
                <a:shade val="100000"/>
              </a:schemeClr>
            </a:gs>
            <a:gs pos="100000">
              <a:schemeClr val="accent1">
                <a:shade val="80000"/>
                <a:hueOff val="349283"/>
                <a:satOff val="-6256"/>
                <a:lumOff val="26585"/>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88950">
            <a:lnSpc>
              <a:spcPct val="90000"/>
            </a:lnSpc>
            <a:spcBef>
              <a:spcPct val="0"/>
            </a:spcBef>
            <a:spcAft>
              <a:spcPct val="35000"/>
            </a:spcAft>
            <a:buNone/>
          </a:pPr>
          <a:r>
            <a:rPr lang="en-US" sz="1100" b="1" kern="1200">
              <a:latin typeface="Arial" panose="020B0604020202020204" pitchFamily="34" charset="0"/>
              <a:cs typeface="Arial" panose="020B0604020202020204" pitchFamily="34" charset="0"/>
            </a:rPr>
            <a:t>Part III</a:t>
          </a:r>
        </a:p>
      </dsp:txBody>
      <dsp:txXfrm>
        <a:off x="16449" y="1344019"/>
        <a:ext cx="6315515" cy="304062"/>
      </dsp:txXfrm>
    </dsp:sp>
    <dsp:sp modelId="{5C31EE14-CE79-4181-BBAB-FC6DD965524A}">
      <dsp:nvSpPr>
        <dsp:cNvPr id="0" name=""/>
        <dsp:cNvSpPr/>
      </dsp:nvSpPr>
      <dsp:spPr>
        <a:xfrm>
          <a:off x="0" y="1664530"/>
          <a:ext cx="6348413" cy="6147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1562" tIns="13970" rIns="78232" bIns="13970" numCol="1" spcCol="1270" anchor="t" anchorCtr="0">
          <a:noAutofit/>
        </a:bodyPr>
        <a:lstStyle/>
        <a:p>
          <a:pPr marL="57150" lvl="1" indent="-57150" algn="l" defTabSz="488950">
            <a:lnSpc>
              <a:spcPct val="90000"/>
            </a:lnSpc>
            <a:spcBef>
              <a:spcPct val="0"/>
            </a:spcBef>
            <a:spcAft>
              <a:spcPct val="20000"/>
            </a:spcAft>
            <a:buChar char="•"/>
          </a:pPr>
          <a:r>
            <a:rPr lang="en-US" sz="1100" kern="1200">
              <a:latin typeface="Arial" panose="020B0604020202020204" pitchFamily="34" charset="0"/>
              <a:cs typeface="Arial" panose="020B0604020202020204" pitchFamily="34" charset="0"/>
            </a:rPr>
            <a:t>Used to provide monthly details on covered individuals (including spouses and dependents) covered by the self-funded plan during the calendar year. Data includes name, SSN (or DOB if SSN is not available), and an indication of the calendar months for which the individual was covered by the self-funded plan.</a:t>
          </a:r>
        </a:p>
      </dsp:txBody>
      <dsp:txXfrm>
        <a:off x="0" y="1664530"/>
        <a:ext cx="6348413" cy="61479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42BEDA-77B2-4E8C-B7EB-F3910AAEBA1A}">
      <dsp:nvSpPr>
        <dsp:cNvPr id="0" name=""/>
        <dsp:cNvSpPr/>
      </dsp:nvSpPr>
      <dsp:spPr>
        <a:xfrm>
          <a:off x="2000" y="3194"/>
          <a:ext cx="1950243" cy="316800"/>
        </a:xfrm>
        <a:prstGeom prst="rect">
          <a:avLst/>
        </a:prstGeom>
        <a:solidFill>
          <a:schemeClr val="accent1">
            <a:shade val="80000"/>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altLang="en-US" sz="1050" b="1" kern="1200" dirty="0">
              <a:latin typeface="Arial" panose="020B0604020202020204" pitchFamily="34" charset="0"/>
              <a:ea typeface="Open Sans" panose="020B0606030504020204" pitchFamily="34" charset="0"/>
              <a:cs typeface="Arial" panose="020B0604020202020204" pitchFamily="34" charset="0"/>
            </a:rPr>
            <a:t>Letter 5699 </a:t>
          </a:r>
          <a:endParaRPr lang="en-US" sz="1050" b="1" kern="1200" dirty="0">
            <a:latin typeface="Arial" panose="020B0604020202020204" pitchFamily="34" charset="0"/>
            <a:ea typeface="Open Sans" panose="020B0606030504020204" pitchFamily="34" charset="0"/>
            <a:cs typeface="Arial" panose="020B0604020202020204" pitchFamily="34" charset="0"/>
          </a:endParaRPr>
        </a:p>
      </dsp:txBody>
      <dsp:txXfrm>
        <a:off x="2000" y="3194"/>
        <a:ext cx="1950243" cy="316800"/>
      </dsp:txXfrm>
    </dsp:sp>
    <dsp:sp modelId="{4713D444-616F-40A9-9982-D984B797ACA0}">
      <dsp:nvSpPr>
        <dsp:cNvPr id="0" name=""/>
        <dsp:cNvSpPr/>
      </dsp:nvSpPr>
      <dsp:spPr>
        <a:xfrm>
          <a:off x="2000" y="319994"/>
          <a:ext cx="1950243" cy="8718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dirty="0">
              <a:latin typeface="Arial" panose="020B0604020202020204" pitchFamily="34" charset="0"/>
              <a:ea typeface="Open Sans" panose="020B0606030504020204" pitchFamily="34" charset="0"/>
              <a:cs typeface="Arial" panose="020B0604020202020204" pitchFamily="34" charset="0"/>
              <a:sym typeface="Open Sans"/>
            </a:rPr>
            <a:t>IRS is reaching out to employers who appear to be applicable large employers (based on Form W-2s filed) and did not report </a:t>
          </a:r>
          <a:endParaRPr lang="en-US" altLang="en-US" sz="1050" kern="1200" dirty="0">
            <a:latin typeface="Arial" panose="020B0604020202020204" pitchFamily="34" charset="0"/>
            <a:ea typeface="Open Sans" panose="020B0606030504020204" pitchFamily="34" charset="0"/>
            <a:cs typeface="Arial" panose="020B0604020202020204" pitchFamily="34" charset="0"/>
          </a:endParaRPr>
        </a:p>
      </dsp:txBody>
      <dsp:txXfrm>
        <a:off x="2000" y="319994"/>
        <a:ext cx="1950243" cy="871880"/>
      </dsp:txXfrm>
    </dsp:sp>
    <dsp:sp modelId="{012A1F6D-1B11-4E96-B382-F798AFE2C012}">
      <dsp:nvSpPr>
        <dsp:cNvPr id="0" name=""/>
        <dsp:cNvSpPr/>
      </dsp:nvSpPr>
      <dsp:spPr>
        <a:xfrm>
          <a:off x="2225278" y="3194"/>
          <a:ext cx="1950243" cy="316800"/>
        </a:xfrm>
        <a:prstGeom prst="rect">
          <a:avLst/>
        </a:prstGeom>
        <a:solidFill>
          <a:schemeClr val="accent1">
            <a:shade val="80000"/>
            <a:hueOff val="174641"/>
            <a:satOff val="-3128"/>
            <a:lumOff val="13293"/>
            <a:alphaOff val="0"/>
          </a:schemeClr>
        </a:solidFill>
        <a:ln w="12700" cap="flat" cmpd="sng" algn="ctr">
          <a:solidFill>
            <a:schemeClr val="accent1">
              <a:shade val="80000"/>
              <a:hueOff val="174641"/>
              <a:satOff val="-3128"/>
              <a:lumOff val="132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dirty="0">
              <a:latin typeface="Arial" panose="020B0604020202020204" pitchFamily="34" charset="0"/>
              <a:ea typeface="Open Sans" panose="020B0606030504020204" pitchFamily="34" charset="0"/>
              <a:cs typeface="Arial" panose="020B0604020202020204" pitchFamily="34" charset="0"/>
              <a:sym typeface="Open Sans"/>
            </a:rPr>
            <a:t>Letter 226J</a:t>
          </a:r>
        </a:p>
      </dsp:txBody>
      <dsp:txXfrm>
        <a:off x="2225278" y="3194"/>
        <a:ext cx="1950243" cy="316800"/>
      </dsp:txXfrm>
    </dsp:sp>
    <dsp:sp modelId="{40E3A5C5-7BF0-4D17-8782-971E05B35CA5}">
      <dsp:nvSpPr>
        <dsp:cNvPr id="0" name=""/>
        <dsp:cNvSpPr/>
      </dsp:nvSpPr>
      <dsp:spPr>
        <a:xfrm>
          <a:off x="2225278" y="319994"/>
          <a:ext cx="1950243" cy="8718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altLang="en-US" sz="1050" kern="1200" dirty="0">
              <a:latin typeface="Arial" panose="020B0604020202020204" pitchFamily="34" charset="0"/>
              <a:ea typeface="Open Sans" panose="020B0606030504020204" pitchFamily="34" charset="0"/>
              <a:cs typeface="Arial" panose="020B0604020202020204" pitchFamily="34" charset="0"/>
            </a:rPr>
            <a:t>IRS proposes assessments based on self-reporting of §4980H compliance and subsidized Marketplace enrollment</a:t>
          </a:r>
          <a:endParaRPr lang="en-US" sz="1050" kern="1200" dirty="0">
            <a:latin typeface="Arial" panose="020B0604020202020204" pitchFamily="34" charset="0"/>
            <a:ea typeface="Open Sans" panose="020B0606030504020204" pitchFamily="34" charset="0"/>
            <a:cs typeface="Arial" panose="020B0604020202020204" pitchFamily="34" charset="0"/>
            <a:sym typeface="Open Sans"/>
          </a:endParaRPr>
        </a:p>
      </dsp:txBody>
      <dsp:txXfrm>
        <a:off x="2225278" y="319994"/>
        <a:ext cx="1950243" cy="871880"/>
      </dsp:txXfrm>
    </dsp:sp>
    <dsp:sp modelId="{15AF6EFA-83CC-454C-BC7D-5C0CBE609DDD}">
      <dsp:nvSpPr>
        <dsp:cNvPr id="0" name=""/>
        <dsp:cNvSpPr/>
      </dsp:nvSpPr>
      <dsp:spPr>
        <a:xfrm>
          <a:off x="4448556" y="3194"/>
          <a:ext cx="1950243" cy="316800"/>
        </a:xfrm>
        <a:prstGeom prst="rect">
          <a:avLst/>
        </a:prstGeom>
        <a:solidFill>
          <a:schemeClr val="accent1">
            <a:shade val="80000"/>
            <a:hueOff val="349283"/>
            <a:satOff val="-6256"/>
            <a:lumOff val="26585"/>
            <a:alphaOff val="0"/>
          </a:schemeClr>
        </a:solidFill>
        <a:ln w="12700" cap="flat" cmpd="sng" algn="ctr">
          <a:solidFill>
            <a:schemeClr val="accent1">
              <a:shade val="80000"/>
              <a:hueOff val="349283"/>
              <a:satOff val="-6256"/>
              <a:lumOff val="2658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US" sz="1050" b="1" kern="1200">
              <a:latin typeface="Arial" panose="020B0604020202020204" pitchFamily="34" charset="0"/>
              <a:ea typeface="Open Sans" panose="020B0606030504020204" pitchFamily="34" charset="0"/>
              <a:cs typeface="Arial" panose="020B0604020202020204" pitchFamily="34" charset="0"/>
            </a:rPr>
            <a:t>Letter 972CG</a:t>
          </a:r>
          <a:endParaRPr lang="en-US" sz="1050" b="1" kern="1200" dirty="0">
            <a:latin typeface="Arial" panose="020B0604020202020204" pitchFamily="34" charset="0"/>
            <a:ea typeface="Open Sans" panose="020B0606030504020204" pitchFamily="34" charset="0"/>
            <a:cs typeface="Arial" panose="020B0604020202020204" pitchFamily="34" charset="0"/>
          </a:endParaRPr>
        </a:p>
      </dsp:txBody>
      <dsp:txXfrm>
        <a:off x="4448556" y="3194"/>
        <a:ext cx="1950243" cy="316800"/>
      </dsp:txXfrm>
    </dsp:sp>
    <dsp:sp modelId="{3200FF81-87F3-4E4C-ABA9-1EE74EF2431C}">
      <dsp:nvSpPr>
        <dsp:cNvPr id="0" name=""/>
        <dsp:cNvSpPr/>
      </dsp:nvSpPr>
      <dsp:spPr>
        <a:xfrm>
          <a:off x="4448556" y="319994"/>
          <a:ext cx="1950243" cy="87188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US" sz="1050" kern="1200" dirty="0">
              <a:latin typeface="Arial" panose="020B0604020202020204" pitchFamily="34" charset="0"/>
              <a:ea typeface="Open Sans" panose="020B0606030504020204" pitchFamily="34" charset="0"/>
              <a:cs typeface="Arial" panose="020B0604020202020204" pitchFamily="34" charset="0"/>
            </a:rPr>
            <a:t>IRS is enforcing penalties for late, missed, or incorrect filings </a:t>
          </a:r>
        </a:p>
        <a:p>
          <a:pPr marL="57150" lvl="1" indent="-57150" algn="l" defTabSz="466725">
            <a:lnSpc>
              <a:spcPct val="90000"/>
            </a:lnSpc>
            <a:spcBef>
              <a:spcPct val="0"/>
            </a:spcBef>
            <a:spcAft>
              <a:spcPct val="15000"/>
            </a:spcAft>
            <a:buChar char="•"/>
          </a:pPr>
          <a:r>
            <a:rPr lang="en-US" sz="1050" kern="1200" dirty="0">
              <a:latin typeface="Arial" panose="020B0604020202020204" pitchFamily="34" charset="0"/>
              <a:ea typeface="Open Sans" panose="020B0606030504020204" pitchFamily="34" charset="0"/>
              <a:cs typeface="Arial" panose="020B0604020202020204" pitchFamily="34" charset="0"/>
            </a:rPr>
            <a:t>Penalty is $290/form for 2022 reporting</a:t>
          </a:r>
        </a:p>
      </dsp:txBody>
      <dsp:txXfrm>
        <a:off x="4448556" y="319994"/>
        <a:ext cx="1950243" cy="8718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169931-D235-4733-B630-2BCA3A3BE425}">
      <dsp:nvSpPr>
        <dsp:cNvPr id="0" name=""/>
        <dsp:cNvSpPr/>
      </dsp:nvSpPr>
      <dsp:spPr>
        <a:xfrm>
          <a:off x="2313" y="42393"/>
          <a:ext cx="4147605" cy="417789"/>
        </a:xfrm>
        <a:prstGeom prst="roundRect">
          <a:avLst>
            <a:gd name="adj" fmla="val 10000"/>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altLang="en-US" sz="1050" b="1" kern="1200" dirty="0">
              <a:latin typeface="Arial" panose="020B0604020202020204" pitchFamily="34" charset="0"/>
              <a:cs typeface="Arial" panose="020B0604020202020204" pitchFamily="34" charset="0"/>
            </a:rPr>
            <a:t>Employee NOT offered coverage for the month</a:t>
          </a:r>
          <a:endParaRPr lang="en-US" sz="1050" b="1" kern="1200" dirty="0">
            <a:latin typeface="Arial" panose="020B0604020202020204" pitchFamily="34" charset="0"/>
            <a:cs typeface="Arial" panose="020B0604020202020204" pitchFamily="34" charset="0"/>
          </a:endParaRPr>
        </a:p>
      </dsp:txBody>
      <dsp:txXfrm>
        <a:off x="14550" y="54630"/>
        <a:ext cx="4123131" cy="393315"/>
      </dsp:txXfrm>
    </dsp:sp>
    <dsp:sp modelId="{854B4AB8-A0A7-4BBC-ACB8-0270BB39E281}">
      <dsp:nvSpPr>
        <dsp:cNvPr id="0" name=""/>
        <dsp:cNvSpPr/>
      </dsp:nvSpPr>
      <dsp:spPr>
        <a:xfrm>
          <a:off x="417074" y="460182"/>
          <a:ext cx="414760" cy="274915"/>
        </a:xfrm>
        <a:custGeom>
          <a:avLst/>
          <a:gdLst/>
          <a:ahLst/>
          <a:cxnLst/>
          <a:rect l="0" t="0" r="0" b="0"/>
          <a:pathLst>
            <a:path>
              <a:moveTo>
                <a:pt x="0" y="0"/>
              </a:moveTo>
              <a:lnTo>
                <a:pt x="0" y="274915"/>
              </a:lnTo>
              <a:lnTo>
                <a:pt x="414760" y="27491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42E53AC-0EDD-47F0-BAAC-8E21453B1353}">
      <dsp:nvSpPr>
        <dsp:cNvPr id="0" name=""/>
        <dsp:cNvSpPr/>
      </dsp:nvSpPr>
      <dsp:spPr>
        <a:xfrm>
          <a:off x="831835" y="613634"/>
          <a:ext cx="3804525" cy="242927"/>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altLang="en-US" sz="1050" kern="1200" dirty="0">
              <a:latin typeface="Arial" panose="020B0604020202020204" pitchFamily="34" charset="0"/>
              <a:cs typeface="Arial" panose="020B0604020202020204" pitchFamily="34" charset="0"/>
            </a:rPr>
            <a:t>Code 1H on </a:t>
          </a:r>
          <a:r>
            <a:rPr lang="en-US" altLang="en-US" sz="1050" b="1" kern="1200" dirty="0">
              <a:latin typeface="Arial" panose="020B0604020202020204" pitchFamily="34" charset="0"/>
              <a:cs typeface="Arial" panose="020B0604020202020204" pitchFamily="34" charset="0"/>
            </a:rPr>
            <a:t>Line 14</a:t>
          </a:r>
        </a:p>
      </dsp:txBody>
      <dsp:txXfrm>
        <a:off x="838950" y="620749"/>
        <a:ext cx="3790295" cy="228697"/>
      </dsp:txXfrm>
    </dsp:sp>
    <dsp:sp modelId="{8C5F7CAF-6F06-4BB8-BEE6-5A22DB8DB551}">
      <dsp:nvSpPr>
        <dsp:cNvPr id="0" name=""/>
        <dsp:cNvSpPr/>
      </dsp:nvSpPr>
      <dsp:spPr>
        <a:xfrm>
          <a:off x="417074" y="460182"/>
          <a:ext cx="414760" cy="671295"/>
        </a:xfrm>
        <a:custGeom>
          <a:avLst/>
          <a:gdLst/>
          <a:ahLst/>
          <a:cxnLst/>
          <a:rect l="0" t="0" r="0" b="0"/>
          <a:pathLst>
            <a:path>
              <a:moveTo>
                <a:pt x="0" y="0"/>
              </a:moveTo>
              <a:lnTo>
                <a:pt x="0" y="671295"/>
              </a:lnTo>
              <a:lnTo>
                <a:pt x="414760" y="671295"/>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2D70B0-46E1-47BD-A8F4-BE3543CD83C3}">
      <dsp:nvSpPr>
        <dsp:cNvPr id="0" name=""/>
        <dsp:cNvSpPr/>
      </dsp:nvSpPr>
      <dsp:spPr>
        <a:xfrm>
          <a:off x="831835" y="1010013"/>
          <a:ext cx="3804525" cy="242927"/>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altLang="en-US" sz="1050" kern="1200" dirty="0">
              <a:latin typeface="Arial" panose="020B0604020202020204" pitchFamily="34" charset="0"/>
              <a:cs typeface="Arial" panose="020B0604020202020204" pitchFamily="34" charset="0"/>
            </a:rPr>
            <a:t>Leave </a:t>
          </a:r>
          <a:r>
            <a:rPr lang="en-US" altLang="en-US" sz="1050" b="1" kern="1200" dirty="0">
              <a:latin typeface="Arial" panose="020B0604020202020204" pitchFamily="34" charset="0"/>
              <a:cs typeface="Arial" panose="020B0604020202020204" pitchFamily="34" charset="0"/>
            </a:rPr>
            <a:t>Line 15 </a:t>
          </a:r>
          <a:r>
            <a:rPr lang="en-US" altLang="en-US" sz="1050" kern="1200" dirty="0">
              <a:latin typeface="Arial" panose="020B0604020202020204" pitchFamily="34" charset="0"/>
              <a:cs typeface="Arial" panose="020B0604020202020204" pitchFamily="34" charset="0"/>
            </a:rPr>
            <a:t>blank</a:t>
          </a:r>
        </a:p>
      </dsp:txBody>
      <dsp:txXfrm>
        <a:off x="838950" y="1017128"/>
        <a:ext cx="3790295" cy="228697"/>
      </dsp:txXfrm>
    </dsp:sp>
    <dsp:sp modelId="{8AFF2270-2978-414F-BAF3-8E6CF635E683}">
      <dsp:nvSpPr>
        <dsp:cNvPr id="0" name=""/>
        <dsp:cNvSpPr/>
      </dsp:nvSpPr>
      <dsp:spPr>
        <a:xfrm>
          <a:off x="417074" y="460182"/>
          <a:ext cx="414760" cy="1174317"/>
        </a:xfrm>
        <a:custGeom>
          <a:avLst/>
          <a:gdLst/>
          <a:ahLst/>
          <a:cxnLst/>
          <a:rect l="0" t="0" r="0" b="0"/>
          <a:pathLst>
            <a:path>
              <a:moveTo>
                <a:pt x="0" y="0"/>
              </a:moveTo>
              <a:lnTo>
                <a:pt x="0" y="1174317"/>
              </a:lnTo>
              <a:lnTo>
                <a:pt x="414760" y="117431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CCCEFE-7BAB-40BD-9B47-06DC2F53DC2B}">
      <dsp:nvSpPr>
        <dsp:cNvPr id="0" name=""/>
        <dsp:cNvSpPr/>
      </dsp:nvSpPr>
      <dsp:spPr>
        <a:xfrm>
          <a:off x="831835" y="1406393"/>
          <a:ext cx="3804525" cy="456213"/>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altLang="en-US" sz="1050" kern="1200" dirty="0">
              <a:latin typeface="Arial" panose="020B0604020202020204" pitchFamily="34" charset="0"/>
              <a:cs typeface="Arial" panose="020B0604020202020204" pitchFamily="34" charset="0"/>
            </a:rPr>
            <a:t>Indicate why coverage was not offered on </a:t>
          </a:r>
          <a:r>
            <a:rPr lang="en-US" altLang="en-US" sz="1050" b="1" kern="1200" dirty="0">
              <a:latin typeface="Arial" panose="020B0604020202020204" pitchFamily="34" charset="0"/>
              <a:cs typeface="Arial" panose="020B0604020202020204" pitchFamily="34" charset="0"/>
            </a:rPr>
            <a:t>Line 16                                               </a:t>
          </a:r>
          <a:r>
            <a:rPr lang="en-US" altLang="en-US" sz="1050" kern="1200" dirty="0">
              <a:latin typeface="Arial" panose="020B0604020202020204" pitchFamily="34" charset="0"/>
              <a:cs typeface="Arial" panose="020B0604020202020204" pitchFamily="34" charset="0"/>
            </a:rPr>
            <a:t>2A, 2B or 2D…Leave it blank if there is no reason</a:t>
          </a:r>
          <a:endParaRPr lang="en-US" altLang="en-US" sz="1050" b="1" kern="1200" dirty="0">
            <a:latin typeface="Arial" panose="020B0604020202020204" pitchFamily="34" charset="0"/>
            <a:cs typeface="Arial" panose="020B0604020202020204" pitchFamily="34" charset="0"/>
          </a:endParaRPr>
        </a:p>
      </dsp:txBody>
      <dsp:txXfrm>
        <a:off x="845197" y="1419755"/>
        <a:ext cx="3777801" cy="42948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F048F2-ED5C-4A0B-AEDC-EDF9D17F9DD0}">
      <dsp:nvSpPr>
        <dsp:cNvPr id="0" name=""/>
        <dsp:cNvSpPr/>
      </dsp:nvSpPr>
      <dsp:spPr>
        <a:xfrm>
          <a:off x="11256" y="1081"/>
          <a:ext cx="4654261" cy="448723"/>
        </a:xfrm>
        <a:prstGeom prst="roundRect">
          <a:avLst>
            <a:gd name="adj" fmla="val 10000"/>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b="1" kern="1200">
              <a:latin typeface="Arial" panose="020B0604020202020204" pitchFamily="34" charset="0"/>
              <a:cs typeface="Arial" panose="020B0604020202020204" pitchFamily="34" charset="0"/>
            </a:rPr>
            <a:t>Employee offered coverage for the month</a:t>
          </a:r>
        </a:p>
      </dsp:txBody>
      <dsp:txXfrm>
        <a:off x="24399" y="14224"/>
        <a:ext cx="4627975" cy="422437"/>
      </dsp:txXfrm>
    </dsp:sp>
    <dsp:sp modelId="{23EF4A19-A043-4021-8266-95FD73E243E9}">
      <dsp:nvSpPr>
        <dsp:cNvPr id="0" name=""/>
        <dsp:cNvSpPr/>
      </dsp:nvSpPr>
      <dsp:spPr>
        <a:xfrm>
          <a:off x="476682" y="449804"/>
          <a:ext cx="465426" cy="336542"/>
        </a:xfrm>
        <a:custGeom>
          <a:avLst/>
          <a:gdLst/>
          <a:ahLst/>
          <a:cxnLst/>
          <a:rect l="0" t="0" r="0" b="0"/>
          <a:pathLst>
            <a:path>
              <a:moveTo>
                <a:pt x="0" y="0"/>
              </a:moveTo>
              <a:lnTo>
                <a:pt x="0" y="336542"/>
              </a:lnTo>
              <a:lnTo>
                <a:pt x="465426" y="33654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E503FC-FCDB-4212-99AB-9A833D8B6EA9}">
      <dsp:nvSpPr>
        <dsp:cNvPr id="0" name=""/>
        <dsp:cNvSpPr/>
      </dsp:nvSpPr>
      <dsp:spPr>
        <a:xfrm>
          <a:off x="942108" y="561985"/>
          <a:ext cx="3723409" cy="448723"/>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Applicable offer code on Line 14</a:t>
          </a:r>
        </a:p>
      </dsp:txBody>
      <dsp:txXfrm>
        <a:off x="955251" y="575128"/>
        <a:ext cx="3697123" cy="422437"/>
      </dsp:txXfrm>
    </dsp:sp>
    <dsp:sp modelId="{2BB363D4-F287-4BED-8BBF-4FAA09AD7D2F}">
      <dsp:nvSpPr>
        <dsp:cNvPr id="0" name=""/>
        <dsp:cNvSpPr/>
      </dsp:nvSpPr>
      <dsp:spPr>
        <a:xfrm>
          <a:off x="476682" y="449804"/>
          <a:ext cx="465426" cy="897447"/>
        </a:xfrm>
        <a:custGeom>
          <a:avLst/>
          <a:gdLst/>
          <a:ahLst/>
          <a:cxnLst/>
          <a:rect l="0" t="0" r="0" b="0"/>
          <a:pathLst>
            <a:path>
              <a:moveTo>
                <a:pt x="0" y="0"/>
              </a:moveTo>
              <a:lnTo>
                <a:pt x="0" y="897447"/>
              </a:lnTo>
              <a:lnTo>
                <a:pt x="465426" y="897447"/>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51BEA7-F05C-4694-9461-E204A9F30E9C}">
      <dsp:nvSpPr>
        <dsp:cNvPr id="0" name=""/>
        <dsp:cNvSpPr/>
      </dsp:nvSpPr>
      <dsp:spPr>
        <a:xfrm>
          <a:off x="942108" y="1122890"/>
          <a:ext cx="3723409" cy="448723"/>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Monthly employee contribution on Line 15</a:t>
          </a:r>
        </a:p>
      </dsp:txBody>
      <dsp:txXfrm>
        <a:off x="955251" y="1136033"/>
        <a:ext cx="3697123" cy="422437"/>
      </dsp:txXfrm>
    </dsp:sp>
    <dsp:sp modelId="{0A938A5C-E34C-43CF-90BA-5BFAD629BAAE}">
      <dsp:nvSpPr>
        <dsp:cNvPr id="0" name=""/>
        <dsp:cNvSpPr/>
      </dsp:nvSpPr>
      <dsp:spPr>
        <a:xfrm>
          <a:off x="476682" y="449804"/>
          <a:ext cx="465426" cy="1458352"/>
        </a:xfrm>
        <a:custGeom>
          <a:avLst/>
          <a:gdLst/>
          <a:ahLst/>
          <a:cxnLst/>
          <a:rect l="0" t="0" r="0" b="0"/>
          <a:pathLst>
            <a:path>
              <a:moveTo>
                <a:pt x="0" y="0"/>
              </a:moveTo>
              <a:lnTo>
                <a:pt x="0" y="1458352"/>
              </a:lnTo>
              <a:lnTo>
                <a:pt x="465426" y="1458352"/>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6F82EB-1B3A-411F-BB8D-28BCBB513F70}">
      <dsp:nvSpPr>
        <dsp:cNvPr id="0" name=""/>
        <dsp:cNvSpPr/>
      </dsp:nvSpPr>
      <dsp:spPr>
        <a:xfrm>
          <a:off x="942108" y="1683795"/>
          <a:ext cx="3723409" cy="448723"/>
        </a:xfrm>
        <a:prstGeom prst="roundRect">
          <a:avLst>
            <a:gd name="adj" fmla="val 10000"/>
          </a:avLst>
        </a:prstGeom>
        <a:solidFill>
          <a:schemeClr val="lt1">
            <a:alpha val="90000"/>
            <a:hueOff val="0"/>
            <a:satOff val="0"/>
            <a:lumOff val="0"/>
            <a:alphaOff val="0"/>
          </a:schemeClr>
        </a:solidFill>
        <a:ln w="12700" cap="flat" cmpd="sng" algn="ctr">
          <a:solidFill>
            <a:schemeClr val="accent1">
              <a:shade val="50000"/>
              <a:hueOff val="268329"/>
              <a:satOff val="-6535"/>
              <a:lumOff val="2859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66725">
            <a:lnSpc>
              <a:spcPct val="90000"/>
            </a:lnSpc>
            <a:spcBef>
              <a:spcPct val="0"/>
            </a:spcBef>
            <a:spcAft>
              <a:spcPct val="35000"/>
            </a:spcAft>
            <a:buNone/>
          </a:pPr>
          <a:r>
            <a:rPr lang="en-US" sz="1050" kern="1200">
              <a:latin typeface="Arial" panose="020B0604020202020204" pitchFamily="34" charset="0"/>
              <a:cs typeface="Arial" panose="020B0604020202020204" pitchFamily="34" charset="0"/>
            </a:rPr>
            <a:t>Indicate enrollment or affordability on Line 16                                               2C if enrolled    //     2F, 2G or 2H if waived and affordable                       Leave blank if waived and unaffordable </a:t>
          </a:r>
        </a:p>
      </dsp:txBody>
      <dsp:txXfrm>
        <a:off x="955251" y="1696938"/>
        <a:ext cx="3697123" cy="42243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13" ma:contentTypeDescription="Create a new document." ma:contentTypeScope="" ma:versionID="73b5eaed920eaa2d5e19d2ba936c0229">
  <xsd:schema xmlns:xsd="http://www.w3.org/2001/XMLSchema" xmlns:xs="http://www.w3.org/2001/XMLSchema" xmlns:p="http://schemas.microsoft.com/office/2006/metadata/properties" xmlns:ns3="1a693736-d80d-432d-9177-296c4a5791e6" xmlns:ns4="0b6b41ce-8c66-4c23-83b8-93e3b97deb64" targetNamespace="http://schemas.microsoft.com/office/2006/metadata/properties" ma:root="true" ma:fieldsID="ba64383070add854276d594039293870" ns3:_="" ns4:_="">
    <xsd:import namespace="1a693736-d80d-432d-9177-296c4a5791e6"/>
    <xsd:import namespace="0b6b41ce-8c66-4c23-83b8-93e3b97de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51E4-0692-4E44-BAE9-E33DD0BB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93736-d80d-432d-9177-296c4a5791e6"/>
    <ds:schemaRef ds:uri="0b6b41ce-8c66-4c23-83b8-93e3b97de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66036-8C87-4923-8E12-D0822311D781}">
  <ds:schemaRefs>
    <ds:schemaRef ds:uri="http://schemas.microsoft.com/sharepoint/v3/contenttype/forms"/>
  </ds:schemaRefs>
</ds:datastoreItem>
</file>

<file path=customXml/itemProps3.xml><?xml version="1.0" encoding="utf-8"?>
<ds:datastoreItem xmlns:ds="http://schemas.openxmlformats.org/officeDocument/2006/customXml" ds:itemID="{FF089121-AABA-4C5B-8ABB-8775C63468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1BC50B-A075-544B-882E-08844BCF2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11331</TotalTime>
  <Pages>30</Pages>
  <Words>8106</Words>
  <Characters>44473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52475</CharactersWithSpaces>
  <SharedDoc>false</SharedDoc>
  <HLinks>
    <vt:vector size="66" baseType="variant">
      <vt:variant>
        <vt:i4>3735614</vt:i4>
      </vt:variant>
      <vt:variant>
        <vt:i4>51</vt:i4>
      </vt:variant>
      <vt:variant>
        <vt:i4>0</vt:i4>
      </vt:variant>
      <vt:variant>
        <vt:i4>5</vt:i4>
      </vt:variant>
      <vt:variant>
        <vt:lpwstr>http://www.226jsupport.com/</vt:lpwstr>
      </vt:variant>
      <vt:variant>
        <vt:lpwstr/>
      </vt:variant>
      <vt:variant>
        <vt:i4>6291575</vt:i4>
      </vt:variant>
      <vt:variant>
        <vt:i4>48</vt:i4>
      </vt:variant>
      <vt:variant>
        <vt:i4>0</vt:i4>
      </vt:variant>
      <vt:variant>
        <vt:i4>5</vt:i4>
      </vt:variant>
      <vt:variant>
        <vt:lpwstr>https://www.irs.gov/individuals/understanding-your-letter-226-j</vt:lpwstr>
      </vt:variant>
      <vt:variant>
        <vt:lpwstr/>
      </vt:variant>
      <vt:variant>
        <vt:i4>5832716</vt:i4>
      </vt:variant>
      <vt:variant>
        <vt:i4>45</vt:i4>
      </vt:variant>
      <vt:variant>
        <vt:i4>0</vt:i4>
      </vt:variant>
      <vt:variant>
        <vt:i4>5</vt:i4>
      </vt:variant>
      <vt:variant>
        <vt:lpwstr>https://www.irs.gov/forms-pubs/about-form-1095-b</vt:lpwstr>
      </vt:variant>
      <vt:variant>
        <vt:lpwstr/>
      </vt:variant>
      <vt:variant>
        <vt:i4>5832716</vt:i4>
      </vt:variant>
      <vt:variant>
        <vt:i4>42</vt:i4>
      </vt:variant>
      <vt:variant>
        <vt:i4>0</vt:i4>
      </vt:variant>
      <vt:variant>
        <vt:i4>5</vt:i4>
      </vt:variant>
      <vt:variant>
        <vt:lpwstr>https://www.irs.gov/forms-pubs/about-form-1094-c</vt:lpwstr>
      </vt:variant>
      <vt:variant>
        <vt:lpwstr/>
      </vt:variant>
      <vt:variant>
        <vt:i4>5767180</vt:i4>
      </vt:variant>
      <vt:variant>
        <vt:i4>39</vt:i4>
      </vt:variant>
      <vt:variant>
        <vt:i4>0</vt:i4>
      </vt:variant>
      <vt:variant>
        <vt:i4>5</vt:i4>
      </vt:variant>
      <vt:variant>
        <vt:lpwstr>https://www.irs.gov/forms-pubs/about-form-1095-c</vt:lpwstr>
      </vt:variant>
      <vt:variant>
        <vt:lpwstr/>
      </vt:variant>
      <vt:variant>
        <vt:i4>1245242</vt:i4>
      </vt:variant>
      <vt:variant>
        <vt:i4>32</vt:i4>
      </vt:variant>
      <vt:variant>
        <vt:i4>0</vt:i4>
      </vt:variant>
      <vt:variant>
        <vt:i4>5</vt:i4>
      </vt:variant>
      <vt:variant>
        <vt:lpwstr/>
      </vt:variant>
      <vt:variant>
        <vt:lpwstr>_Toc25309627</vt:lpwstr>
      </vt:variant>
      <vt:variant>
        <vt:i4>1179706</vt:i4>
      </vt:variant>
      <vt:variant>
        <vt:i4>26</vt:i4>
      </vt:variant>
      <vt:variant>
        <vt:i4>0</vt:i4>
      </vt:variant>
      <vt:variant>
        <vt:i4>5</vt:i4>
      </vt:variant>
      <vt:variant>
        <vt:lpwstr/>
      </vt:variant>
      <vt:variant>
        <vt:lpwstr>_Toc25309626</vt:lpwstr>
      </vt:variant>
      <vt:variant>
        <vt:i4>1114170</vt:i4>
      </vt:variant>
      <vt:variant>
        <vt:i4>20</vt:i4>
      </vt:variant>
      <vt:variant>
        <vt:i4>0</vt:i4>
      </vt:variant>
      <vt:variant>
        <vt:i4>5</vt:i4>
      </vt:variant>
      <vt:variant>
        <vt:lpwstr/>
      </vt:variant>
      <vt:variant>
        <vt:lpwstr>_Toc25309625</vt:lpwstr>
      </vt:variant>
      <vt:variant>
        <vt:i4>1048634</vt:i4>
      </vt:variant>
      <vt:variant>
        <vt:i4>14</vt:i4>
      </vt:variant>
      <vt:variant>
        <vt:i4>0</vt:i4>
      </vt:variant>
      <vt:variant>
        <vt:i4>5</vt:i4>
      </vt:variant>
      <vt:variant>
        <vt:lpwstr/>
      </vt:variant>
      <vt:variant>
        <vt:lpwstr>_Toc25309624</vt:lpwstr>
      </vt:variant>
      <vt:variant>
        <vt:i4>1507386</vt:i4>
      </vt:variant>
      <vt:variant>
        <vt:i4>8</vt:i4>
      </vt:variant>
      <vt:variant>
        <vt:i4>0</vt:i4>
      </vt:variant>
      <vt:variant>
        <vt:i4>5</vt:i4>
      </vt:variant>
      <vt:variant>
        <vt:lpwstr/>
      </vt:variant>
      <vt:variant>
        <vt:lpwstr>_Toc25309623</vt:lpwstr>
      </vt:variant>
      <vt:variant>
        <vt:i4>1441850</vt:i4>
      </vt:variant>
      <vt:variant>
        <vt:i4>2</vt:i4>
      </vt:variant>
      <vt:variant>
        <vt:i4>0</vt:i4>
      </vt:variant>
      <vt:variant>
        <vt:i4>5</vt:i4>
      </vt:variant>
      <vt:variant>
        <vt:lpwstr/>
      </vt:variant>
      <vt:variant>
        <vt:lpwstr>_Toc25309622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Bob Radecki</dc:creator>
  <cp:keywords/>
  <dc:description/>
  <cp:lastModifiedBy>Regan Debban</cp:lastModifiedBy>
  <cp:revision>441</cp:revision>
  <cp:lastPrinted>2020-10-21T21:49:00Z</cp:lastPrinted>
  <dcterms:created xsi:type="dcterms:W3CDTF">2022-10-15T14:19:00Z</dcterms:created>
  <dcterms:modified xsi:type="dcterms:W3CDTF">2022-10-25T00:41:00Z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y fmtid="{D5CDD505-2E9C-101B-9397-08002B2CF9AE}" pid="5" name="ContentTypeId">
    <vt:lpwstr>0x010100824AC79CEC365A42A9574E8B4DBDF8C9</vt:lpwstr>
  </property>
</Properties>
</file>