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6401" w14:textId="1D455AAE" w:rsidR="006A1259" w:rsidRPr="00261428" w:rsidRDefault="00377F0C" w:rsidP="006A1259">
      <w:pPr>
        <w:rPr>
          <w:rFonts w:ascii="Arial" w:hAnsi="Arial" w:cs="Arial"/>
          <w:sz w:val="20"/>
        </w:rPr>
      </w:pPr>
      <w:r w:rsidRPr="00261428">
        <w:rPr>
          <w:rFonts w:ascii="Arial" w:hAnsi="Arial" w:cs="Arial"/>
          <w:noProof/>
        </w:rPr>
        <w:drawing>
          <wp:anchor distT="0" distB="0" distL="114300" distR="114300" simplePos="0" relativeHeight="251659264" behindDoc="0" locked="0" layoutInCell="1" allowOverlap="1" wp14:anchorId="08B499CF" wp14:editId="4D2AC370">
            <wp:simplePos x="0" y="0"/>
            <wp:positionH relativeFrom="page">
              <wp:posOffset>25400</wp:posOffset>
            </wp:positionH>
            <wp:positionV relativeFrom="paragraph">
              <wp:posOffset>-914400</wp:posOffset>
            </wp:positionV>
            <wp:extent cx="7886700" cy="9144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9C291" w14:textId="7C987015" w:rsidR="006C5ADE" w:rsidRPr="00261428" w:rsidRDefault="006C5ADE" w:rsidP="006C5ADE">
      <w:pPr>
        <w:pStyle w:val="Title"/>
        <w:rPr>
          <w:rFonts w:ascii="Arial" w:hAnsi="Arial" w:cs="Arial"/>
          <w:spacing w:val="35"/>
          <w:sz w:val="52"/>
          <w:szCs w:val="52"/>
        </w:rPr>
      </w:pPr>
    </w:p>
    <w:p w14:paraId="20E8D5E8" w14:textId="77777777" w:rsidR="006C5ADE" w:rsidRPr="00261428" w:rsidRDefault="006C5ADE" w:rsidP="006C5ADE">
      <w:pPr>
        <w:pStyle w:val="Title"/>
        <w:jc w:val="left"/>
        <w:rPr>
          <w:rFonts w:ascii="Arial" w:hAnsi="Arial" w:cs="Arial"/>
          <w:spacing w:val="35"/>
          <w:sz w:val="52"/>
          <w:szCs w:val="52"/>
        </w:rPr>
      </w:pPr>
    </w:p>
    <w:p w14:paraId="4F48EDD7" w14:textId="269DAF1E" w:rsidR="006C5ADE" w:rsidRPr="00261428" w:rsidRDefault="006C5ADE" w:rsidP="006C5ADE">
      <w:pPr>
        <w:pStyle w:val="Title"/>
        <w:rPr>
          <w:rFonts w:ascii="Arial" w:hAnsi="Arial" w:cs="Arial"/>
          <w:spacing w:val="35"/>
          <w:sz w:val="52"/>
          <w:szCs w:val="52"/>
        </w:rPr>
      </w:pPr>
      <w:r w:rsidRPr="00261428">
        <w:rPr>
          <w:rFonts w:ascii="Arial" w:hAnsi="Arial" w:cs="Arial"/>
          <w:spacing w:val="35"/>
          <w:sz w:val="52"/>
          <w:szCs w:val="52"/>
        </w:rPr>
        <w:t>State Individual Mandate Employer Reporting Guide</w:t>
      </w:r>
    </w:p>
    <w:p w14:paraId="3BD93177" w14:textId="77777777" w:rsidR="006C5ADE" w:rsidRPr="00261428" w:rsidRDefault="006C5ADE" w:rsidP="006C5ADE">
      <w:pPr>
        <w:pStyle w:val="Heading2"/>
        <w:jc w:val="center"/>
        <w:rPr>
          <w:rFonts w:ascii="Arial" w:hAnsi="Arial" w:cs="Arial"/>
        </w:rPr>
      </w:pPr>
    </w:p>
    <w:p w14:paraId="075D63F9" w14:textId="77777777" w:rsidR="006C5ADE" w:rsidRPr="00261428" w:rsidRDefault="006C5ADE" w:rsidP="006C5ADE">
      <w:pPr>
        <w:jc w:val="center"/>
        <w:rPr>
          <w:rFonts w:ascii="Arial" w:hAnsi="Arial" w:cs="Arial"/>
          <w:b/>
          <w:sz w:val="28"/>
          <w:szCs w:val="28"/>
        </w:rPr>
      </w:pPr>
    </w:p>
    <w:p w14:paraId="24D0ED5F" w14:textId="77777777" w:rsidR="006C5ADE" w:rsidRPr="00261428" w:rsidRDefault="006C5ADE" w:rsidP="006C5ADE">
      <w:pPr>
        <w:jc w:val="center"/>
        <w:rPr>
          <w:rFonts w:ascii="Arial" w:hAnsi="Arial" w:cs="Arial"/>
          <w:b/>
          <w:sz w:val="28"/>
          <w:szCs w:val="28"/>
        </w:rPr>
      </w:pPr>
    </w:p>
    <w:p w14:paraId="7E2F2BE7" w14:textId="77777777" w:rsidR="006C5ADE" w:rsidRPr="00261428" w:rsidRDefault="006C5ADE" w:rsidP="006C5ADE">
      <w:pPr>
        <w:jc w:val="center"/>
        <w:rPr>
          <w:rFonts w:ascii="Arial" w:hAnsi="Arial" w:cs="Arial"/>
          <w:b/>
          <w:sz w:val="28"/>
          <w:szCs w:val="28"/>
        </w:rPr>
      </w:pPr>
    </w:p>
    <w:p w14:paraId="04552592" w14:textId="25DE8F98" w:rsidR="006C5ADE" w:rsidRPr="00261428" w:rsidRDefault="00287292" w:rsidP="006C5ADE">
      <w:pPr>
        <w:jc w:val="center"/>
        <w:rPr>
          <w:rFonts w:ascii="Arial" w:hAnsi="Arial" w:cs="Arial"/>
          <w:sz w:val="24"/>
          <w:szCs w:val="24"/>
        </w:rPr>
      </w:pPr>
      <w:r>
        <w:rPr>
          <w:rFonts w:ascii="Arial" w:hAnsi="Arial" w:cs="Arial"/>
          <w:sz w:val="24"/>
          <w:szCs w:val="24"/>
        </w:rPr>
        <w:t xml:space="preserve">Updated </w:t>
      </w:r>
      <w:r w:rsidR="004A24E5">
        <w:rPr>
          <w:rFonts w:ascii="Arial" w:hAnsi="Arial" w:cs="Arial"/>
          <w:sz w:val="24"/>
          <w:szCs w:val="24"/>
        </w:rPr>
        <w:t>January 2023</w:t>
      </w:r>
    </w:p>
    <w:p w14:paraId="207428BB" w14:textId="640CD37E" w:rsidR="006A1259" w:rsidRPr="00261428" w:rsidRDefault="006A1259" w:rsidP="006A1259">
      <w:pPr>
        <w:rPr>
          <w:rFonts w:ascii="Arial" w:hAnsi="Arial" w:cs="Arial"/>
          <w:sz w:val="20"/>
        </w:rPr>
      </w:pPr>
    </w:p>
    <w:p w14:paraId="5B1A79FD" w14:textId="63248FEE" w:rsidR="002E4AD1" w:rsidRPr="00261428" w:rsidRDefault="002E4AD1" w:rsidP="006A1259">
      <w:pPr>
        <w:rPr>
          <w:rFonts w:ascii="Arial" w:hAnsi="Arial" w:cs="Arial"/>
          <w:sz w:val="20"/>
        </w:rPr>
      </w:pPr>
    </w:p>
    <w:p w14:paraId="0CB27701" w14:textId="358C172A" w:rsidR="002E4AD1" w:rsidRPr="00261428" w:rsidRDefault="002E4AD1" w:rsidP="006A1259">
      <w:pPr>
        <w:rPr>
          <w:rFonts w:ascii="Arial" w:hAnsi="Arial" w:cs="Arial"/>
          <w:sz w:val="20"/>
        </w:rPr>
      </w:pPr>
    </w:p>
    <w:p w14:paraId="5A6169C4" w14:textId="6623774A" w:rsidR="002E4AD1" w:rsidRPr="00261428" w:rsidRDefault="002E4AD1" w:rsidP="006A1259">
      <w:pPr>
        <w:rPr>
          <w:rFonts w:ascii="Arial" w:hAnsi="Arial" w:cs="Arial"/>
          <w:sz w:val="20"/>
        </w:rPr>
      </w:pPr>
    </w:p>
    <w:p w14:paraId="79A45215" w14:textId="2FEDE7AA" w:rsidR="002E4AD1" w:rsidRPr="00261428" w:rsidRDefault="002E4AD1" w:rsidP="006A1259">
      <w:pPr>
        <w:rPr>
          <w:rFonts w:ascii="Arial" w:hAnsi="Arial" w:cs="Arial"/>
          <w:sz w:val="20"/>
        </w:rPr>
      </w:pPr>
    </w:p>
    <w:p w14:paraId="54DD3E4C" w14:textId="46ABC5C5" w:rsidR="002E4AD1" w:rsidRPr="00261428" w:rsidRDefault="002E4AD1" w:rsidP="006A1259">
      <w:pPr>
        <w:rPr>
          <w:rFonts w:ascii="Arial" w:hAnsi="Arial" w:cs="Arial"/>
          <w:sz w:val="20"/>
        </w:rPr>
      </w:pPr>
    </w:p>
    <w:p w14:paraId="46CF0071" w14:textId="0E50BBC8" w:rsidR="002E4AD1" w:rsidRPr="00261428" w:rsidRDefault="002E4AD1" w:rsidP="006A1259">
      <w:pPr>
        <w:rPr>
          <w:rFonts w:ascii="Arial" w:hAnsi="Arial" w:cs="Arial"/>
          <w:sz w:val="20"/>
        </w:rPr>
      </w:pPr>
    </w:p>
    <w:p w14:paraId="4A409B22" w14:textId="2B8C3906" w:rsidR="002E4AD1" w:rsidRPr="00261428" w:rsidRDefault="002E4AD1" w:rsidP="006A1259">
      <w:pPr>
        <w:rPr>
          <w:rFonts w:ascii="Arial" w:hAnsi="Arial" w:cs="Arial"/>
          <w:sz w:val="20"/>
        </w:rPr>
      </w:pPr>
    </w:p>
    <w:p w14:paraId="3D747492" w14:textId="37A8D344" w:rsidR="002E4AD1" w:rsidRPr="00261428" w:rsidRDefault="002E4AD1" w:rsidP="006A1259">
      <w:pPr>
        <w:rPr>
          <w:rFonts w:ascii="Arial" w:hAnsi="Arial" w:cs="Arial"/>
          <w:sz w:val="20"/>
        </w:rPr>
      </w:pPr>
    </w:p>
    <w:p w14:paraId="62BDA374" w14:textId="20348B7C" w:rsidR="002E4AD1" w:rsidRPr="00261428" w:rsidRDefault="002E4AD1" w:rsidP="006A1259">
      <w:pPr>
        <w:rPr>
          <w:rFonts w:ascii="Arial" w:hAnsi="Arial" w:cs="Arial"/>
          <w:sz w:val="20"/>
        </w:rPr>
      </w:pPr>
    </w:p>
    <w:p w14:paraId="1AD7CE92" w14:textId="641C6531" w:rsidR="002E4AD1" w:rsidRPr="00261428" w:rsidRDefault="002E4AD1" w:rsidP="006A1259">
      <w:pPr>
        <w:rPr>
          <w:rFonts w:ascii="Arial" w:hAnsi="Arial" w:cs="Arial"/>
          <w:sz w:val="20"/>
        </w:rPr>
      </w:pPr>
    </w:p>
    <w:p w14:paraId="306304CF" w14:textId="61BC4447" w:rsidR="002E4AD1" w:rsidRPr="00261428" w:rsidRDefault="002E4AD1" w:rsidP="006A1259">
      <w:pPr>
        <w:rPr>
          <w:rFonts w:ascii="Arial" w:hAnsi="Arial" w:cs="Arial"/>
          <w:sz w:val="20"/>
        </w:rPr>
      </w:pPr>
    </w:p>
    <w:p w14:paraId="0E9431C9" w14:textId="77777777" w:rsidR="002E4AD1" w:rsidRPr="00261428" w:rsidRDefault="002E4AD1" w:rsidP="006A1259">
      <w:pPr>
        <w:rPr>
          <w:rFonts w:ascii="Arial" w:hAnsi="Arial" w:cs="Arial"/>
          <w:sz w:val="20"/>
        </w:rPr>
      </w:pPr>
    </w:p>
    <w:p w14:paraId="18B1AF7A" w14:textId="2AA2324C" w:rsidR="006A1259" w:rsidRDefault="006A1259" w:rsidP="006A1259">
      <w:pPr>
        <w:rPr>
          <w:rFonts w:ascii="Arial" w:hAnsi="Arial" w:cs="Arial"/>
          <w:sz w:val="20"/>
        </w:rPr>
      </w:pPr>
    </w:p>
    <w:p w14:paraId="2B704D60" w14:textId="77777777" w:rsidR="00963879" w:rsidRPr="00261428" w:rsidRDefault="00963879" w:rsidP="006A1259">
      <w:pPr>
        <w:rPr>
          <w:rFonts w:ascii="Arial" w:hAnsi="Arial" w:cs="Arial"/>
          <w:sz w:val="20"/>
        </w:rPr>
      </w:pPr>
    </w:p>
    <w:bookmarkStart w:id="0" w:name="_Toc58430739" w:displacedByCustomXml="next"/>
    <w:sdt>
      <w:sdtPr>
        <w:rPr>
          <w:rFonts w:ascii="Arial" w:eastAsiaTheme="minorHAnsi" w:hAnsi="Arial" w:cs="Arial"/>
          <w:color w:val="auto"/>
          <w:sz w:val="22"/>
          <w:szCs w:val="22"/>
        </w:rPr>
        <w:id w:val="-471138663"/>
        <w:docPartObj>
          <w:docPartGallery w:val="Table of Contents"/>
          <w:docPartUnique/>
        </w:docPartObj>
      </w:sdtPr>
      <w:sdtEndPr>
        <w:rPr>
          <w:b/>
          <w:bCs/>
          <w:noProof/>
        </w:rPr>
      </w:sdtEndPr>
      <w:sdtContent>
        <w:p w14:paraId="0C9F77C5" w14:textId="58DD9E15" w:rsidR="009A2354" w:rsidRPr="00261428" w:rsidRDefault="009A2354">
          <w:pPr>
            <w:pStyle w:val="TOCHeading"/>
            <w:rPr>
              <w:rFonts w:ascii="Arial" w:hAnsi="Arial" w:cs="Arial"/>
            </w:rPr>
          </w:pPr>
          <w:r w:rsidRPr="00261428">
            <w:rPr>
              <w:rFonts w:ascii="Arial" w:hAnsi="Arial" w:cs="Arial"/>
            </w:rPr>
            <w:t>Contents</w:t>
          </w:r>
        </w:p>
        <w:p w14:paraId="490677C0" w14:textId="77777777" w:rsidR="00261428" w:rsidRPr="00261428" w:rsidRDefault="00261428" w:rsidP="00261428">
          <w:pPr>
            <w:rPr>
              <w:rFonts w:ascii="Arial" w:hAnsi="Arial" w:cs="Arial"/>
            </w:rPr>
          </w:pPr>
        </w:p>
        <w:p w14:paraId="0724855F" w14:textId="469121C7" w:rsidR="009A2354" w:rsidRPr="00261428" w:rsidRDefault="009A2354">
          <w:pPr>
            <w:pStyle w:val="TOC1"/>
            <w:tabs>
              <w:tab w:val="right" w:leader="dot" w:pos="9350"/>
            </w:tabs>
            <w:rPr>
              <w:rFonts w:ascii="Arial" w:eastAsiaTheme="minorEastAsia" w:hAnsi="Arial" w:cs="Arial"/>
              <w:noProof/>
            </w:rPr>
          </w:pPr>
          <w:r w:rsidRPr="00261428">
            <w:rPr>
              <w:rFonts w:ascii="Arial" w:hAnsi="Arial" w:cs="Arial"/>
            </w:rPr>
            <w:fldChar w:fldCharType="begin"/>
          </w:r>
          <w:r w:rsidRPr="00261428">
            <w:rPr>
              <w:rFonts w:ascii="Arial" w:hAnsi="Arial" w:cs="Arial"/>
            </w:rPr>
            <w:instrText xml:space="preserve"> TOC \o "1-3" \h \z \u </w:instrText>
          </w:r>
          <w:r w:rsidRPr="00261428">
            <w:rPr>
              <w:rFonts w:ascii="Arial" w:hAnsi="Arial" w:cs="Arial"/>
            </w:rPr>
            <w:fldChar w:fldCharType="separate"/>
          </w:r>
          <w:hyperlink w:anchor="_Toc58435990" w:history="1">
            <w:r w:rsidRPr="00261428">
              <w:rPr>
                <w:rStyle w:val="Hyperlink"/>
                <w:rFonts w:ascii="Arial" w:hAnsi="Arial" w:cs="Arial"/>
                <w:noProof/>
              </w:rPr>
              <w:t>Introduction</w:t>
            </w:r>
            <w:r w:rsidRPr="00261428">
              <w:rPr>
                <w:rFonts w:ascii="Arial" w:hAnsi="Arial" w:cs="Arial"/>
                <w:noProof/>
                <w:webHidden/>
              </w:rPr>
              <w:tab/>
            </w:r>
            <w:r w:rsidRPr="00261428">
              <w:rPr>
                <w:rFonts w:ascii="Arial" w:hAnsi="Arial" w:cs="Arial"/>
                <w:noProof/>
                <w:webHidden/>
              </w:rPr>
              <w:fldChar w:fldCharType="begin"/>
            </w:r>
            <w:r w:rsidRPr="00261428">
              <w:rPr>
                <w:rFonts w:ascii="Arial" w:hAnsi="Arial" w:cs="Arial"/>
                <w:noProof/>
                <w:webHidden/>
              </w:rPr>
              <w:instrText xml:space="preserve"> PAGEREF _Toc58435990 \h </w:instrText>
            </w:r>
            <w:r w:rsidRPr="00261428">
              <w:rPr>
                <w:rFonts w:ascii="Arial" w:hAnsi="Arial" w:cs="Arial"/>
                <w:noProof/>
                <w:webHidden/>
              </w:rPr>
            </w:r>
            <w:r w:rsidRPr="00261428">
              <w:rPr>
                <w:rFonts w:ascii="Arial" w:hAnsi="Arial" w:cs="Arial"/>
                <w:noProof/>
                <w:webHidden/>
              </w:rPr>
              <w:fldChar w:fldCharType="separate"/>
            </w:r>
            <w:r w:rsidR="00C02B74">
              <w:rPr>
                <w:rFonts w:ascii="Arial" w:hAnsi="Arial" w:cs="Arial"/>
                <w:noProof/>
                <w:webHidden/>
              </w:rPr>
              <w:t>4</w:t>
            </w:r>
            <w:r w:rsidRPr="00261428">
              <w:rPr>
                <w:rFonts w:ascii="Arial" w:hAnsi="Arial" w:cs="Arial"/>
                <w:noProof/>
                <w:webHidden/>
              </w:rPr>
              <w:fldChar w:fldCharType="end"/>
            </w:r>
          </w:hyperlink>
        </w:p>
        <w:p w14:paraId="1F1D4B41" w14:textId="46AD78EF" w:rsidR="009A2354" w:rsidRPr="00261428" w:rsidRDefault="00162D62">
          <w:pPr>
            <w:pStyle w:val="TOC1"/>
            <w:tabs>
              <w:tab w:val="right" w:leader="dot" w:pos="9350"/>
            </w:tabs>
            <w:rPr>
              <w:rFonts w:ascii="Arial" w:eastAsiaTheme="minorEastAsia" w:hAnsi="Arial" w:cs="Arial"/>
              <w:noProof/>
            </w:rPr>
          </w:pPr>
          <w:hyperlink w:anchor="_Toc58435991" w:history="1">
            <w:r w:rsidR="009A2354" w:rsidRPr="00261428">
              <w:rPr>
                <w:rStyle w:val="Hyperlink"/>
                <w:rFonts w:ascii="Arial" w:hAnsi="Arial" w:cs="Arial"/>
                <w:noProof/>
              </w:rPr>
              <w:t>Summary of State Employer Reporting Requirements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_Toc58435991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5</w:t>
            </w:r>
            <w:r w:rsidR="009A2354" w:rsidRPr="00261428">
              <w:rPr>
                <w:rFonts w:ascii="Arial" w:hAnsi="Arial" w:cs="Arial"/>
                <w:noProof/>
                <w:webHidden/>
              </w:rPr>
              <w:fldChar w:fldCharType="end"/>
            </w:r>
          </w:hyperlink>
        </w:p>
        <w:p w14:paraId="41DCC9DD" w14:textId="012E08B9" w:rsidR="009A2354" w:rsidRPr="00261428" w:rsidRDefault="00162D62">
          <w:pPr>
            <w:pStyle w:val="TOC1"/>
            <w:tabs>
              <w:tab w:val="right" w:leader="dot" w:pos="9350"/>
            </w:tabs>
            <w:rPr>
              <w:rFonts w:ascii="Arial" w:eastAsiaTheme="minorEastAsia" w:hAnsi="Arial" w:cs="Arial"/>
              <w:noProof/>
            </w:rPr>
          </w:pPr>
          <w:hyperlink w:anchor="_Toc58435992" w:history="1">
            <w:r w:rsidR="009A2354" w:rsidRPr="00261428">
              <w:rPr>
                <w:rStyle w:val="Hyperlink"/>
                <w:rFonts w:ascii="Arial" w:hAnsi="Arial" w:cs="Arial"/>
                <w:noProof/>
              </w:rPr>
              <w:t>California</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_Toc58435992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7</w:t>
            </w:r>
            <w:r w:rsidR="009A2354" w:rsidRPr="00261428">
              <w:rPr>
                <w:rFonts w:ascii="Arial" w:hAnsi="Arial" w:cs="Arial"/>
                <w:noProof/>
                <w:webHidden/>
              </w:rPr>
              <w:fldChar w:fldCharType="end"/>
            </w:r>
          </w:hyperlink>
        </w:p>
        <w:p w14:paraId="4E39078A" w14:textId="67993AA4" w:rsidR="009A2354" w:rsidRPr="00261428" w:rsidRDefault="00162D62">
          <w:pPr>
            <w:pStyle w:val="TOC2"/>
            <w:tabs>
              <w:tab w:val="right" w:leader="dot" w:pos="9350"/>
            </w:tabs>
            <w:rPr>
              <w:rFonts w:ascii="Arial" w:eastAsiaTheme="minorEastAsia" w:hAnsi="Arial" w:cs="Arial"/>
              <w:noProof/>
            </w:rPr>
          </w:pPr>
          <w:hyperlink w:anchor="_Toc58435993" w:history="1">
            <w:r w:rsidR="009A2354" w:rsidRPr="00261428">
              <w:rPr>
                <w:rStyle w:val="Hyperlink"/>
                <w:rFonts w:ascii="Arial" w:hAnsi="Arial" w:cs="Arial"/>
                <w:noProof/>
              </w:rPr>
              <w:t>Impacted Employers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_Toc58435993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7</w:t>
            </w:r>
            <w:r w:rsidR="009A2354" w:rsidRPr="00261428">
              <w:rPr>
                <w:rFonts w:ascii="Arial" w:hAnsi="Arial" w:cs="Arial"/>
                <w:noProof/>
                <w:webHidden/>
              </w:rPr>
              <w:fldChar w:fldCharType="end"/>
            </w:r>
          </w:hyperlink>
        </w:p>
        <w:p w14:paraId="7CE31451" w14:textId="367F9F08" w:rsidR="009A2354" w:rsidRPr="00261428" w:rsidRDefault="00162D62">
          <w:pPr>
            <w:pStyle w:val="TOC2"/>
            <w:tabs>
              <w:tab w:val="right" w:leader="dot" w:pos="9350"/>
            </w:tabs>
            <w:rPr>
              <w:rFonts w:ascii="Arial" w:eastAsiaTheme="minorEastAsia" w:hAnsi="Arial" w:cs="Arial"/>
              <w:noProof/>
            </w:rPr>
          </w:pPr>
          <w:hyperlink w:anchor="_Toc58435994" w:history="1">
            <w:r w:rsidR="009A2354" w:rsidRPr="00261428">
              <w:rPr>
                <w:rStyle w:val="Hyperlink"/>
                <w:rFonts w:ascii="Arial" w:hAnsi="Arial" w:cs="Arial"/>
                <w:noProof/>
              </w:rPr>
              <w:t>Who Reports?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_Toc58435994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7</w:t>
            </w:r>
            <w:r w:rsidR="009A2354" w:rsidRPr="00261428">
              <w:rPr>
                <w:rFonts w:ascii="Arial" w:hAnsi="Arial" w:cs="Arial"/>
                <w:noProof/>
                <w:webHidden/>
              </w:rPr>
              <w:fldChar w:fldCharType="end"/>
            </w:r>
          </w:hyperlink>
        </w:p>
        <w:p w14:paraId="2E8F69CD" w14:textId="40C8CE76" w:rsidR="009A2354" w:rsidRPr="00261428" w:rsidRDefault="00162D62">
          <w:pPr>
            <w:pStyle w:val="TOC2"/>
            <w:tabs>
              <w:tab w:val="right" w:leader="dot" w:pos="9350"/>
            </w:tabs>
            <w:rPr>
              <w:rFonts w:ascii="Arial" w:eastAsiaTheme="minorEastAsia" w:hAnsi="Arial" w:cs="Arial"/>
              <w:noProof/>
            </w:rPr>
          </w:pPr>
          <w:hyperlink w:anchor="_Toc58435995" w:history="1">
            <w:r w:rsidR="009A2354" w:rsidRPr="00261428">
              <w:rPr>
                <w:rStyle w:val="Hyperlink"/>
                <w:rFonts w:ascii="Arial" w:hAnsi="Arial" w:cs="Arial"/>
                <w:noProof/>
              </w:rPr>
              <w:t>Forms Required</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_Toc58435995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7</w:t>
            </w:r>
            <w:r w:rsidR="009A2354" w:rsidRPr="00261428">
              <w:rPr>
                <w:rFonts w:ascii="Arial" w:hAnsi="Arial" w:cs="Arial"/>
                <w:noProof/>
                <w:webHidden/>
              </w:rPr>
              <w:fldChar w:fldCharType="end"/>
            </w:r>
          </w:hyperlink>
        </w:p>
        <w:p w14:paraId="4EDAB969" w14:textId="5DF0F69C" w:rsidR="009A2354" w:rsidRPr="00261428" w:rsidRDefault="00162D62">
          <w:pPr>
            <w:pStyle w:val="TOC2"/>
            <w:tabs>
              <w:tab w:val="right" w:leader="dot" w:pos="9350"/>
            </w:tabs>
            <w:rPr>
              <w:rFonts w:ascii="Arial" w:eastAsiaTheme="minorEastAsia" w:hAnsi="Arial" w:cs="Arial"/>
              <w:noProof/>
            </w:rPr>
          </w:pPr>
          <w:hyperlink w:anchor="_Toc58435996" w:history="1">
            <w:r w:rsidR="009A2354" w:rsidRPr="00261428">
              <w:rPr>
                <w:rStyle w:val="Hyperlink"/>
                <w:rFonts w:ascii="Arial" w:hAnsi="Arial" w:cs="Arial"/>
                <w:noProof/>
              </w:rPr>
              <w:t>Filing Requirements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_Toc58435996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7</w:t>
            </w:r>
            <w:r w:rsidR="009A2354" w:rsidRPr="00261428">
              <w:rPr>
                <w:rFonts w:ascii="Arial" w:hAnsi="Arial" w:cs="Arial"/>
                <w:noProof/>
                <w:webHidden/>
              </w:rPr>
              <w:fldChar w:fldCharType="end"/>
            </w:r>
          </w:hyperlink>
        </w:p>
        <w:p w14:paraId="3807C61D" w14:textId="6B98843D" w:rsidR="009A2354" w:rsidRPr="00261428" w:rsidRDefault="00162D62">
          <w:pPr>
            <w:pStyle w:val="TOC2"/>
            <w:tabs>
              <w:tab w:val="right" w:leader="dot" w:pos="9350"/>
            </w:tabs>
            <w:rPr>
              <w:rFonts w:ascii="Arial" w:eastAsiaTheme="minorEastAsia" w:hAnsi="Arial" w:cs="Arial"/>
              <w:noProof/>
            </w:rPr>
          </w:pPr>
          <w:hyperlink w:anchor="_Toc58435997" w:history="1">
            <w:r w:rsidR="009A2354" w:rsidRPr="00261428">
              <w:rPr>
                <w:rStyle w:val="Hyperlink"/>
                <w:rFonts w:ascii="Arial" w:hAnsi="Arial" w:cs="Arial"/>
                <w:noProof/>
              </w:rPr>
              <w:t>Deadlines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_Toc58435997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8</w:t>
            </w:r>
            <w:r w:rsidR="009A2354" w:rsidRPr="00261428">
              <w:rPr>
                <w:rFonts w:ascii="Arial" w:hAnsi="Arial" w:cs="Arial"/>
                <w:noProof/>
                <w:webHidden/>
              </w:rPr>
              <w:fldChar w:fldCharType="end"/>
            </w:r>
          </w:hyperlink>
        </w:p>
        <w:p w14:paraId="1D481FA1" w14:textId="21BCFFF9" w:rsidR="009A2354" w:rsidRPr="00261428" w:rsidRDefault="00162D62">
          <w:pPr>
            <w:pStyle w:val="TOC2"/>
            <w:tabs>
              <w:tab w:val="right" w:leader="dot" w:pos="9350"/>
            </w:tabs>
            <w:rPr>
              <w:rFonts w:ascii="Arial" w:eastAsiaTheme="minorEastAsia" w:hAnsi="Arial" w:cs="Arial"/>
              <w:noProof/>
            </w:rPr>
          </w:pPr>
          <w:hyperlink w:anchor="_Toc58435998" w:history="1">
            <w:r w:rsidR="009A2354" w:rsidRPr="00261428">
              <w:rPr>
                <w:rStyle w:val="Hyperlink"/>
                <w:rFonts w:ascii="Arial" w:hAnsi="Arial" w:cs="Arial"/>
                <w:noProof/>
              </w:rPr>
              <w:t>Penalties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_Toc58435998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8</w:t>
            </w:r>
            <w:r w:rsidR="009A2354" w:rsidRPr="00261428">
              <w:rPr>
                <w:rFonts w:ascii="Arial" w:hAnsi="Arial" w:cs="Arial"/>
                <w:noProof/>
                <w:webHidden/>
              </w:rPr>
              <w:fldChar w:fldCharType="end"/>
            </w:r>
          </w:hyperlink>
        </w:p>
        <w:p w14:paraId="72F215D6" w14:textId="52F8951B" w:rsidR="009A2354" w:rsidRPr="00261428" w:rsidRDefault="00162D62">
          <w:pPr>
            <w:pStyle w:val="TOC2"/>
            <w:tabs>
              <w:tab w:val="right" w:leader="dot" w:pos="9350"/>
            </w:tabs>
            <w:rPr>
              <w:rFonts w:ascii="Arial" w:eastAsiaTheme="minorEastAsia" w:hAnsi="Arial" w:cs="Arial"/>
              <w:noProof/>
            </w:rPr>
          </w:pPr>
          <w:hyperlink w:anchor="_Toc58435999" w:history="1">
            <w:r w:rsidR="009A2354" w:rsidRPr="00261428">
              <w:rPr>
                <w:rStyle w:val="Hyperlink"/>
                <w:rFonts w:ascii="Arial" w:hAnsi="Arial" w:cs="Arial"/>
                <w:noProof/>
              </w:rPr>
              <w:t>Resources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_Toc58435999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8</w:t>
            </w:r>
            <w:r w:rsidR="009A2354" w:rsidRPr="00261428">
              <w:rPr>
                <w:rFonts w:ascii="Arial" w:hAnsi="Arial" w:cs="Arial"/>
                <w:noProof/>
                <w:webHidden/>
              </w:rPr>
              <w:fldChar w:fldCharType="end"/>
            </w:r>
          </w:hyperlink>
        </w:p>
        <w:p w14:paraId="4C3CB557" w14:textId="53EAA93F" w:rsidR="009A2354" w:rsidRPr="00261428" w:rsidRDefault="00162D62">
          <w:pPr>
            <w:pStyle w:val="TOC1"/>
            <w:tabs>
              <w:tab w:val="right" w:leader="dot" w:pos="9350"/>
            </w:tabs>
            <w:rPr>
              <w:rFonts w:ascii="Arial" w:eastAsiaTheme="minorEastAsia" w:hAnsi="Arial" w:cs="Arial"/>
              <w:noProof/>
            </w:rPr>
          </w:pPr>
          <w:hyperlink w:anchor="_Toc58436000" w:history="1">
            <w:r w:rsidR="009A2354" w:rsidRPr="00261428">
              <w:rPr>
                <w:rStyle w:val="Hyperlink"/>
                <w:rFonts w:ascii="Arial" w:hAnsi="Arial" w:cs="Arial"/>
                <w:noProof/>
              </w:rPr>
              <w:t>Massachusetts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_Toc58436000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9</w:t>
            </w:r>
            <w:r w:rsidR="009A2354" w:rsidRPr="00261428">
              <w:rPr>
                <w:rFonts w:ascii="Arial" w:hAnsi="Arial" w:cs="Arial"/>
                <w:noProof/>
                <w:webHidden/>
              </w:rPr>
              <w:fldChar w:fldCharType="end"/>
            </w:r>
          </w:hyperlink>
        </w:p>
        <w:p w14:paraId="5005BB86" w14:textId="21AAC121" w:rsidR="009A2354" w:rsidRPr="00261428" w:rsidRDefault="00162D62">
          <w:pPr>
            <w:pStyle w:val="TOC2"/>
            <w:tabs>
              <w:tab w:val="right" w:leader="dot" w:pos="9350"/>
            </w:tabs>
            <w:rPr>
              <w:rFonts w:ascii="Arial" w:eastAsiaTheme="minorEastAsia" w:hAnsi="Arial" w:cs="Arial"/>
              <w:noProof/>
            </w:rPr>
          </w:pPr>
          <w:hyperlink w:anchor="_Toc58436001" w:history="1">
            <w:r w:rsidR="009A2354" w:rsidRPr="00261428">
              <w:rPr>
                <w:rStyle w:val="Hyperlink"/>
                <w:rFonts w:ascii="Arial" w:hAnsi="Arial" w:cs="Arial"/>
                <w:noProof/>
              </w:rPr>
              <w:t>Impacted Employers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_Toc58436001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9</w:t>
            </w:r>
            <w:r w:rsidR="009A2354" w:rsidRPr="00261428">
              <w:rPr>
                <w:rFonts w:ascii="Arial" w:hAnsi="Arial" w:cs="Arial"/>
                <w:noProof/>
                <w:webHidden/>
              </w:rPr>
              <w:fldChar w:fldCharType="end"/>
            </w:r>
          </w:hyperlink>
        </w:p>
        <w:p w14:paraId="06F7D342" w14:textId="68EB764D" w:rsidR="009A2354" w:rsidRPr="00261428" w:rsidRDefault="00162D62">
          <w:pPr>
            <w:pStyle w:val="TOC2"/>
            <w:tabs>
              <w:tab w:val="right" w:leader="dot" w:pos="9350"/>
            </w:tabs>
            <w:rPr>
              <w:rFonts w:ascii="Arial" w:eastAsiaTheme="minorEastAsia" w:hAnsi="Arial" w:cs="Arial"/>
              <w:noProof/>
            </w:rPr>
          </w:pPr>
          <w:hyperlink w:anchor="_Toc58436002" w:history="1">
            <w:r w:rsidR="009A2354" w:rsidRPr="00261428">
              <w:rPr>
                <w:rStyle w:val="Hyperlink"/>
                <w:rFonts w:ascii="Arial" w:hAnsi="Arial" w:cs="Arial"/>
                <w:noProof/>
              </w:rPr>
              <w:t>Who Reports?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_Toc58436002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9</w:t>
            </w:r>
            <w:r w:rsidR="009A2354" w:rsidRPr="00261428">
              <w:rPr>
                <w:rFonts w:ascii="Arial" w:hAnsi="Arial" w:cs="Arial"/>
                <w:noProof/>
                <w:webHidden/>
              </w:rPr>
              <w:fldChar w:fldCharType="end"/>
            </w:r>
          </w:hyperlink>
        </w:p>
        <w:p w14:paraId="6C703AB4" w14:textId="0F439B6A" w:rsidR="009A2354" w:rsidRPr="00261428" w:rsidRDefault="00162D62">
          <w:pPr>
            <w:pStyle w:val="TOC2"/>
            <w:tabs>
              <w:tab w:val="right" w:leader="dot" w:pos="9350"/>
            </w:tabs>
            <w:rPr>
              <w:rFonts w:ascii="Arial" w:eastAsiaTheme="minorEastAsia" w:hAnsi="Arial" w:cs="Arial"/>
              <w:noProof/>
            </w:rPr>
          </w:pPr>
          <w:hyperlink w:anchor="_Toc58436003" w:history="1">
            <w:r w:rsidR="009A2354" w:rsidRPr="00261428">
              <w:rPr>
                <w:rStyle w:val="Hyperlink"/>
                <w:rFonts w:ascii="Arial" w:hAnsi="Arial" w:cs="Arial"/>
                <w:noProof/>
              </w:rPr>
              <w:t>Forms Required</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_Toc58436003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9</w:t>
            </w:r>
            <w:r w:rsidR="009A2354" w:rsidRPr="00261428">
              <w:rPr>
                <w:rFonts w:ascii="Arial" w:hAnsi="Arial" w:cs="Arial"/>
                <w:noProof/>
                <w:webHidden/>
              </w:rPr>
              <w:fldChar w:fldCharType="end"/>
            </w:r>
          </w:hyperlink>
        </w:p>
        <w:p w14:paraId="28890048" w14:textId="29EB24B5" w:rsidR="009A2354" w:rsidRPr="00261428" w:rsidRDefault="00162D62">
          <w:pPr>
            <w:pStyle w:val="TOC2"/>
            <w:tabs>
              <w:tab w:val="right" w:leader="dot" w:pos="9350"/>
            </w:tabs>
            <w:rPr>
              <w:rFonts w:ascii="Arial" w:eastAsiaTheme="minorEastAsia" w:hAnsi="Arial" w:cs="Arial"/>
              <w:noProof/>
            </w:rPr>
          </w:pPr>
          <w:hyperlink w:anchor="_Toc58436004" w:history="1">
            <w:r w:rsidR="009A2354" w:rsidRPr="00261428">
              <w:rPr>
                <w:rStyle w:val="Hyperlink"/>
                <w:rFonts w:ascii="Arial" w:hAnsi="Arial" w:cs="Arial"/>
                <w:noProof/>
              </w:rPr>
              <w:t>Filing Requirements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_Toc58436004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9</w:t>
            </w:r>
            <w:r w:rsidR="009A2354" w:rsidRPr="00261428">
              <w:rPr>
                <w:rFonts w:ascii="Arial" w:hAnsi="Arial" w:cs="Arial"/>
                <w:noProof/>
                <w:webHidden/>
              </w:rPr>
              <w:fldChar w:fldCharType="end"/>
            </w:r>
          </w:hyperlink>
        </w:p>
        <w:p w14:paraId="2ADC8B6C" w14:textId="68170A13" w:rsidR="009A2354" w:rsidRPr="00261428" w:rsidRDefault="00162D62">
          <w:pPr>
            <w:pStyle w:val="TOC2"/>
            <w:tabs>
              <w:tab w:val="right" w:leader="dot" w:pos="9350"/>
            </w:tabs>
            <w:rPr>
              <w:rFonts w:ascii="Arial" w:eastAsiaTheme="minorEastAsia" w:hAnsi="Arial" w:cs="Arial"/>
              <w:noProof/>
            </w:rPr>
          </w:pPr>
          <w:hyperlink w:anchor="_Toc58436005" w:history="1">
            <w:r w:rsidR="009A2354" w:rsidRPr="00261428">
              <w:rPr>
                <w:rStyle w:val="Hyperlink"/>
                <w:rFonts w:ascii="Arial" w:hAnsi="Arial" w:cs="Arial"/>
                <w:noProof/>
              </w:rPr>
              <w:t>Deadlines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_Toc58436005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10</w:t>
            </w:r>
            <w:r w:rsidR="009A2354" w:rsidRPr="00261428">
              <w:rPr>
                <w:rFonts w:ascii="Arial" w:hAnsi="Arial" w:cs="Arial"/>
                <w:noProof/>
                <w:webHidden/>
              </w:rPr>
              <w:fldChar w:fldCharType="end"/>
            </w:r>
          </w:hyperlink>
        </w:p>
        <w:p w14:paraId="69DD69BA" w14:textId="4101991A" w:rsidR="009A2354" w:rsidRPr="00261428" w:rsidRDefault="00162D62">
          <w:pPr>
            <w:pStyle w:val="TOC2"/>
            <w:tabs>
              <w:tab w:val="right" w:leader="dot" w:pos="9350"/>
            </w:tabs>
            <w:rPr>
              <w:rFonts w:ascii="Arial" w:eastAsiaTheme="minorEastAsia" w:hAnsi="Arial" w:cs="Arial"/>
              <w:noProof/>
            </w:rPr>
          </w:pPr>
          <w:hyperlink w:anchor="_Toc58436006" w:history="1">
            <w:r w:rsidR="009A2354" w:rsidRPr="00261428">
              <w:rPr>
                <w:rStyle w:val="Hyperlink"/>
                <w:rFonts w:ascii="Arial" w:hAnsi="Arial" w:cs="Arial"/>
                <w:noProof/>
              </w:rPr>
              <w:t>Penalties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_Toc58436006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10</w:t>
            </w:r>
            <w:r w:rsidR="009A2354" w:rsidRPr="00261428">
              <w:rPr>
                <w:rFonts w:ascii="Arial" w:hAnsi="Arial" w:cs="Arial"/>
                <w:noProof/>
                <w:webHidden/>
              </w:rPr>
              <w:fldChar w:fldCharType="end"/>
            </w:r>
          </w:hyperlink>
        </w:p>
        <w:p w14:paraId="6E2DE6F3" w14:textId="28571DEE" w:rsidR="009A2354" w:rsidRPr="00261428" w:rsidRDefault="00162D62">
          <w:pPr>
            <w:pStyle w:val="TOC2"/>
            <w:tabs>
              <w:tab w:val="right" w:leader="dot" w:pos="9350"/>
            </w:tabs>
            <w:rPr>
              <w:rFonts w:ascii="Arial" w:eastAsiaTheme="minorEastAsia" w:hAnsi="Arial" w:cs="Arial"/>
              <w:noProof/>
            </w:rPr>
          </w:pPr>
          <w:hyperlink w:anchor="_Toc58436007" w:history="1">
            <w:r w:rsidR="009A2354" w:rsidRPr="00261428">
              <w:rPr>
                <w:rStyle w:val="Hyperlink"/>
                <w:rFonts w:ascii="Arial" w:hAnsi="Arial" w:cs="Arial"/>
                <w:noProof/>
              </w:rPr>
              <w:t>Resources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_Toc58436007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10</w:t>
            </w:r>
            <w:r w:rsidR="009A2354" w:rsidRPr="00261428">
              <w:rPr>
                <w:rFonts w:ascii="Arial" w:hAnsi="Arial" w:cs="Arial"/>
                <w:noProof/>
                <w:webHidden/>
              </w:rPr>
              <w:fldChar w:fldCharType="end"/>
            </w:r>
          </w:hyperlink>
        </w:p>
        <w:p w14:paraId="7201E512" w14:textId="48320A87" w:rsidR="009A2354" w:rsidRPr="00261428" w:rsidRDefault="00162D62">
          <w:pPr>
            <w:pStyle w:val="TOC1"/>
            <w:tabs>
              <w:tab w:val="right" w:leader="dot" w:pos="9350"/>
            </w:tabs>
            <w:rPr>
              <w:rFonts w:ascii="Arial" w:eastAsiaTheme="minorEastAsia" w:hAnsi="Arial" w:cs="Arial"/>
              <w:noProof/>
            </w:rPr>
          </w:pPr>
          <w:hyperlink w:anchor="_Toc58436008" w:history="1">
            <w:r w:rsidR="009A2354" w:rsidRPr="00261428">
              <w:rPr>
                <w:rStyle w:val="Hyperlink"/>
                <w:rFonts w:ascii="Arial" w:hAnsi="Arial" w:cs="Arial"/>
                <w:noProof/>
              </w:rPr>
              <w:t>New Jersey</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_Toc58436008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11</w:t>
            </w:r>
            <w:r w:rsidR="009A2354" w:rsidRPr="00261428">
              <w:rPr>
                <w:rFonts w:ascii="Arial" w:hAnsi="Arial" w:cs="Arial"/>
                <w:noProof/>
                <w:webHidden/>
              </w:rPr>
              <w:fldChar w:fldCharType="end"/>
            </w:r>
          </w:hyperlink>
        </w:p>
        <w:p w14:paraId="4DBDD9DA" w14:textId="1D2C2A42" w:rsidR="009A2354" w:rsidRPr="00261428" w:rsidRDefault="00162D62">
          <w:pPr>
            <w:pStyle w:val="TOC2"/>
            <w:tabs>
              <w:tab w:val="right" w:leader="dot" w:pos="9350"/>
            </w:tabs>
            <w:rPr>
              <w:rFonts w:ascii="Arial" w:eastAsiaTheme="minorEastAsia" w:hAnsi="Arial" w:cs="Arial"/>
              <w:noProof/>
            </w:rPr>
          </w:pPr>
          <w:hyperlink w:anchor="_Toc58436009" w:history="1">
            <w:r w:rsidR="009A2354" w:rsidRPr="00261428">
              <w:rPr>
                <w:rStyle w:val="Hyperlink"/>
                <w:rFonts w:ascii="Arial" w:hAnsi="Arial" w:cs="Arial"/>
                <w:noProof/>
              </w:rPr>
              <w:t>Impacted Employers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_Toc58436009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11</w:t>
            </w:r>
            <w:r w:rsidR="009A2354" w:rsidRPr="00261428">
              <w:rPr>
                <w:rFonts w:ascii="Arial" w:hAnsi="Arial" w:cs="Arial"/>
                <w:noProof/>
                <w:webHidden/>
              </w:rPr>
              <w:fldChar w:fldCharType="end"/>
            </w:r>
          </w:hyperlink>
        </w:p>
        <w:p w14:paraId="075B52D8" w14:textId="244E4AB4" w:rsidR="009A2354" w:rsidRPr="00261428" w:rsidRDefault="00162D62">
          <w:pPr>
            <w:pStyle w:val="TOC2"/>
            <w:tabs>
              <w:tab w:val="right" w:leader="dot" w:pos="9350"/>
            </w:tabs>
            <w:rPr>
              <w:rFonts w:ascii="Arial" w:eastAsiaTheme="minorEastAsia" w:hAnsi="Arial" w:cs="Arial"/>
              <w:noProof/>
            </w:rPr>
          </w:pPr>
          <w:hyperlink w:anchor="_Toc58436010" w:history="1">
            <w:r w:rsidR="009A2354" w:rsidRPr="00261428">
              <w:rPr>
                <w:rStyle w:val="Hyperlink"/>
                <w:rFonts w:ascii="Arial" w:hAnsi="Arial" w:cs="Arial"/>
                <w:noProof/>
              </w:rPr>
              <w:t>Who Reports?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_Toc58436010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11</w:t>
            </w:r>
            <w:r w:rsidR="009A2354" w:rsidRPr="00261428">
              <w:rPr>
                <w:rFonts w:ascii="Arial" w:hAnsi="Arial" w:cs="Arial"/>
                <w:noProof/>
                <w:webHidden/>
              </w:rPr>
              <w:fldChar w:fldCharType="end"/>
            </w:r>
          </w:hyperlink>
        </w:p>
        <w:p w14:paraId="5585E95B" w14:textId="185ADCDA" w:rsidR="009A2354" w:rsidRPr="00261428" w:rsidRDefault="00162D62">
          <w:pPr>
            <w:pStyle w:val="TOC2"/>
            <w:tabs>
              <w:tab w:val="right" w:leader="dot" w:pos="9350"/>
            </w:tabs>
            <w:rPr>
              <w:rFonts w:ascii="Arial" w:eastAsiaTheme="minorEastAsia" w:hAnsi="Arial" w:cs="Arial"/>
              <w:noProof/>
            </w:rPr>
          </w:pPr>
          <w:hyperlink w:anchor="_Toc58436011" w:history="1">
            <w:r w:rsidR="009A2354" w:rsidRPr="00261428">
              <w:rPr>
                <w:rStyle w:val="Hyperlink"/>
                <w:rFonts w:ascii="Arial" w:hAnsi="Arial" w:cs="Arial"/>
                <w:noProof/>
              </w:rPr>
              <w:t>Forms Required</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_Toc58436011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11</w:t>
            </w:r>
            <w:r w:rsidR="009A2354" w:rsidRPr="00261428">
              <w:rPr>
                <w:rFonts w:ascii="Arial" w:hAnsi="Arial" w:cs="Arial"/>
                <w:noProof/>
                <w:webHidden/>
              </w:rPr>
              <w:fldChar w:fldCharType="end"/>
            </w:r>
          </w:hyperlink>
        </w:p>
        <w:p w14:paraId="0D562D71" w14:textId="0F249BCD" w:rsidR="009A2354" w:rsidRPr="00261428" w:rsidRDefault="00162D62">
          <w:pPr>
            <w:pStyle w:val="TOC2"/>
            <w:tabs>
              <w:tab w:val="right" w:leader="dot" w:pos="9350"/>
            </w:tabs>
            <w:rPr>
              <w:rFonts w:ascii="Arial" w:eastAsiaTheme="minorEastAsia" w:hAnsi="Arial" w:cs="Arial"/>
              <w:noProof/>
            </w:rPr>
          </w:pPr>
          <w:hyperlink w:anchor="_Toc58436012" w:history="1">
            <w:r w:rsidR="009A2354" w:rsidRPr="00261428">
              <w:rPr>
                <w:rStyle w:val="Hyperlink"/>
                <w:rFonts w:ascii="Arial" w:hAnsi="Arial" w:cs="Arial"/>
                <w:noProof/>
              </w:rPr>
              <w:t>Filing Requirements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_Toc58436012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11</w:t>
            </w:r>
            <w:r w:rsidR="009A2354" w:rsidRPr="00261428">
              <w:rPr>
                <w:rFonts w:ascii="Arial" w:hAnsi="Arial" w:cs="Arial"/>
                <w:noProof/>
                <w:webHidden/>
              </w:rPr>
              <w:fldChar w:fldCharType="end"/>
            </w:r>
          </w:hyperlink>
        </w:p>
        <w:p w14:paraId="3E19F250" w14:textId="352F7B45" w:rsidR="009A2354" w:rsidRPr="00261428" w:rsidRDefault="00162D62">
          <w:pPr>
            <w:pStyle w:val="TOC2"/>
            <w:tabs>
              <w:tab w:val="right" w:leader="dot" w:pos="9350"/>
            </w:tabs>
            <w:rPr>
              <w:rFonts w:ascii="Arial" w:eastAsiaTheme="minorEastAsia" w:hAnsi="Arial" w:cs="Arial"/>
              <w:noProof/>
            </w:rPr>
          </w:pPr>
          <w:hyperlink w:anchor="_Toc58436013" w:history="1">
            <w:r w:rsidR="009A2354" w:rsidRPr="00261428">
              <w:rPr>
                <w:rStyle w:val="Hyperlink"/>
                <w:rFonts w:ascii="Arial" w:hAnsi="Arial" w:cs="Arial"/>
                <w:noProof/>
              </w:rPr>
              <w:t>Deadlines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_Toc58436013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12</w:t>
            </w:r>
            <w:r w:rsidR="009A2354" w:rsidRPr="00261428">
              <w:rPr>
                <w:rFonts w:ascii="Arial" w:hAnsi="Arial" w:cs="Arial"/>
                <w:noProof/>
                <w:webHidden/>
              </w:rPr>
              <w:fldChar w:fldCharType="end"/>
            </w:r>
          </w:hyperlink>
        </w:p>
        <w:p w14:paraId="0471ABA0" w14:textId="34FBD545" w:rsidR="009A2354" w:rsidRPr="00261428" w:rsidRDefault="00162D62">
          <w:pPr>
            <w:pStyle w:val="TOC2"/>
            <w:tabs>
              <w:tab w:val="right" w:leader="dot" w:pos="9350"/>
            </w:tabs>
            <w:rPr>
              <w:rFonts w:ascii="Arial" w:eastAsiaTheme="minorEastAsia" w:hAnsi="Arial" w:cs="Arial"/>
              <w:noProof/>
            </w:rPr>
          </w:pPr>
          <w:hyperlink w:anchor="_Toc58436014" w:history="1">
            <w:r w:rsidR="009A2354" w:rsidRPr="00261428">
              <w:rPr>
                <w:rStyle w:val="Hyperlink"/>
                <w:rFonts w:ascii="Arial" w:hAnsi="Arial" w:cs="Arial"/>
                <w:noProof/>
              </w:rPr>
              <w:t>Penalties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_Toc58436014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12</w:t>
            </w:r>
            <w:r w:rsidR="009A2354" w:rsidRPr="00261428">
              <w:rPr>
                <w:rFonts w:ascii="Arial" w:hAnsi="Arial" w:cs="Arial"/>
                <w:noProof/>
                <w:webHidden/>
              </w:rPr>
              <w:fldChar w:fldCharType="end"/>
            </w:r>
          </w:hyperlink>
        </w:p>
        <w:p w14:paraId="17D1D452" w14:textId="7E4996C5" w:rsidR="009A2354" w:rsidRPr="00261428" w:rsidRDefault="00162D62">
          <w:pPr>
            <w:pStyle w:val="TOC2"/>
            <w:tabs>
              <w:tab w:val="right" w:leader="dot" w:pos="9350"/>
            </w:tabs>
            <w:rPr>
              <w:rFonts w:ascii="Arial" w:eastAsiaTheme="minorEastAsia" w:hAnsi="Arial" w:cs="Arial"/>
              <w:noProof/>
            </w:rPr>
          </w:pPr>
          <w:hyperlink w:anchor="_Toc58436015" w:history="1">
            <w:r w:rsidR="009A2354" w:rsidRPr="00261428">
              <w:rPr>
                <w:rStyle w:val="Hyperlink"/>
                <w:rFonts w:ascii="Arial" w:hAnsi="Arial" w:cs="Arial"/>
                <w:noProof/>
              </w:rPr>
              <w:t>Resources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_Toc58436015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12</w:t>
            </w:r>
            <w:r w:rsidR="009A2354" w:rsidRPr="00261428">
              <w:rPr>
                <w:rFonts w:ascii="Arial" w:hAnsi="Arial" w:cs="Arial"/>
                <w:noProof/>
                <w:webHidden/>
              </w:rPr>
              <w:fldChar w:fldCharType="end"/>
            </w:r>
          </w:hyperlink>
        </w:p>
        <w:p w14:paraId="67CB144B" w14:textId="10E85588" w:rsidR="009A2354" w:rsidRPr="00261428" w:rsidRDefault="00162D62">
          <w:pPr>
            <w:pStyle w:val="TOC1"/>
            <w:tabs>
              <w:tab w:val="right" w:leader="dot" w:pos="9350"/>
            </w:tabs>
            <w:rPr>
              <w:rFonts w:ascii="Arial" w:eastAsiaTheme="minorEastAsia" w:hAnsi="Arial" w:cs="Arial"/>
              <w:noProof/>
            </w:rPr>
          </w:pPr>
          <w:hyperlink w:anchor="_Toc58436016" w:history="1">
            <w:r w:rsidR="009A2354" w:rsidRPr="00261428">
              <w:rPr>
                <w:rStyle w:val="Hyperlink"/>
                <w:rFonts w:ascii="Arial" w:hAnsi="Arial" w:cs="Arial"/>
                <w:noProof/>
              </w:rPr>
              <w:t>Rhode Island</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_Toc58436016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13</w:t>
            </w:r>
            <w:r w:rsidR="009A2354" w:rsidRPr="00261428">
              <w:rPr>
                <w:rFonts w:ascii="Arial" w:hAnsi="Arial" w:cs="Arial"/>
                <w:noProof/>
                <w:webHidden/>
              </w:rPr>
              <w:fldChar w:fldCharType="end"/>
            </w:r>
          </w:hyperlink>
        </w:p>
        <w:p w14:paraId="74D67E86" w14:textId="302084CB" w:rsidR="009A2354" w:rsidRPr="00261428" w:rsidRDefault="00162D62">
          <w:pPr>
            <w:pStyle w:val="TOC2"/>
            <w:tabs>
              <w:tab w:val="right" w:leader="dot" w:pos="9350"/>
            </w:tabs>
            <w:rPr>
              <w:rFonts w:ascii="Arial" w:eastAsiaTheme="minorEastAsia" w:hAnsi="Arial" w:cs="Arial"/>
              <w:noProof/>
            </w:rPr>
          </w:pPr>
          <w:hyperlink w:anchor="_Toc58436017" w:history="1">
            <w:r w:rsidR="009A2354" w:rsidRPr="00261428">
              <w:rPr>
                <w:rStyle w:val="Hyperlink"/>
                <w:rFonts w:ascii="Arial" w:hAnsi="Arial" w:cs="Arial"/>
                <w:noProof/>
              </w:rPr>
              <w:t>Impacted Employers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_Toc58436017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13</w:t>
            </w:r>
            <w:r w:rsidR="009A2354" w:rsidRPr="00261428">
              <w:rPr>
                <w:rFonts w:ascii="Arial" w:hAnsi="Arial" w:cs="Arial"/>
                <w:noProof/>
                <w:webHidden/>
              </w:rPr>
              <w:fldChar w:fldCharType="end"/>
            </w:r>
          </w:hyperlink>
        </w:p>
        <w:p w14:paraId="63C0CF7E" w14:textId="519DF19D" w:rsidR="009A2354" w:rsidRPr="00261428" w:rsidRDefault="00162D62">
          <w:pPr>
            <w:pStyle w:val="TOC2"/>
            <w:tabs>
              <w:tab w:val="right" w:leader="dot" w:pos="9350"/>
            </w:tabs>
            <w:rPr>
              <w:rFonts w:ascii="Arial" w:eastAsiaTheme="minorEastAsia" w:hAnsi="Arial" w:cs="Arial"/>
              <w:noProof/>
            </w:rPr>
          </w:pPr>
          <w:hyperlink w:anchor="_Toc58436018" w:history="1">
            <w:r w:rsidR="009A2354" w:rsidRPr="00261428">
              <w:rPr>
                <w:rStyle w:val="Hyperlink"/>
                <w:rFonts w:ascii="Arial" w:hAnsi="Arial" w:cs="Arial"/>
                <w:noProof/>
              </w:rPr>
              <w:t>Who Reports?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_Toc58436018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13</w:t>
            </w:r>
            <w:r w:rsidR="009A2354" w:rsidRPr="00261428">
              <w:rPr>
                <w:rFonts w:ascii="Arial" w:hAnsi="Arial" w:cs="Arial"/>
                <w:noProof/>
                <w:webHidden/>
              </w:rPr>
              <w:fldChar w:fldCharType="end"/>
            </w:r>
          </w:hyperlink>
        </w:p>
        <w:p w14:paraId="76E4F581" w14:textId="239F7468" w:rsidR="009A2354" w:rsidRPr="00261428" w:rsidRDefault="00162D62">
          <w:pPr>
            <w:pStyle w:val="TOC2"/>
            <w:tabs>
              <w:tab w:val="right" w:leader="dot" w:pos="9350"/>
            </w:tabs>
            <w:rPr>
              <w:rFonts w:ascii="Arial" w:eastAsiaTheme="minorEastAsia" w:hAnsi="Arial" w:cs="Arial"/>
              <w:noProof/>
            </w:rPr>
          </w:pPr>
          <w:hyperlink w:anchor="_Toc58436019" w:history="1">
            <w:r w:rsidR="009A2354" w:rsidRPr="00261428">
              <w:rPr>
                <w:rStyle w:val="Hyperlink"/>
                <w:rFonts w:ascii="Arial" w:hAnsi="Arial" w:cs="Arial"/>
                <w:noProof/>
              </w:rPr>
              <w:t>Forms Required</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_Toc58436019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13</w:t>
            </w:r>
            <w:r w:rsidR="009A2354" w:rsidRPr="00261428">
              <w:rPr>
                <w:rFonts w:ascii="Arial" w:hAnsi="Arial" w:cs="Arial"/>
                <w:noProof/>
                <w:webHidden/>
              </w:rPr>
              <w:fldChar w:fldCharType="end"/>
            </w:r>
          </w:hyperlink>
        </w:p>
        <w:p w14:paraId="48AB42CF" w14:textId="50B1EF8C" w:rsidR="009A2354" w:rsidRPr="00261428" w:rsidRDefault="00162D62">
          <w:pPr>
            <w:pStyle w:val="TOC2"/>
            <w:tabs>
              <w:tab w:val="right" w:leader="dot" w:pos="9350"/>
            </w:tabs>
            <w:rPr>
              <w:rFonts w:ascii="Arial" w:eastAsiaTheme="minorEastAsia" w:hAnsi="Arial" w:cs="Arial"/>
              <w:noProof/>
            </w:rPr>
          </w:pPr>
          <w:hyperlink w:anchor="_Toc58436020" w:history="1">
            <w:r w:rsidR="009A2354" w:rsidRPr="00261428">
              <w:rPr>
                <w:rStyle w:val="Hyperlink"/>
                <w:rFonts w:ascii="Arial" w:hAnsi="Arial" w:cs="Arial"/>
                <w:noProof/>
              </w:rPr>
              <w:t>Filing Requirements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_Toc58436020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13</w:t>
            </w:r>
            <w:r w:rsidR="009A2354" w:rsidRPr="00261428">
              <w:rPr>
                <w:rFonts w:ascii="Arial" w:hAnsi="Arial" w:cs="Arial"/>
                <w:noProof/>
                <w:webHidden/>
              </w:rPr>
              <w:fldChar w:fldCharType="end"/>
            </w:r>
          </w:hyperlink>
        </w:p>
        <w:p w14:paraId="6D2EDD3B" w14:textId="722FA30D" w:rsidR="009A2354" w:rsidRPr="00261428" w:rsidRDefault="00162D62">
          <w:pPr>
            <w:pStyle w:val="TOC2"/>
            <w:tabs>
              <w:tab w:val="right" w:leader="dot" w:pos="9350"/>
            </w:tabs>
            <w:rPr>
              <w:rFonts w:ascii="Arial" w:eastAsiaTheme="minorEastAsia" w:hAnsi="Arial" w:cs="Arial"/>
              <w:noProof/>
            </w:rPr>
          </w:pPr>
          <w:hyperlink w:anchor="_Toc58436021" w:history="1">
            <w:r w:rsidR="009A2354" w:rsidRPr="00261428">
              <w:rPr>
                <w:rStyle w:val="Hyperlink"/>
                <w:rFonts w:ascii="Arial" w:hAnsi="Arial" w:cs="Arial"/>
                <w:noProof/>
              </w:rPr>
              <w:t>Deadlines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_Toc58436021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14</w:t>
            </w:r>
            <w:r w:rsidR="009A2354" w:rsidRPr="00261428">
              <w:rPr>
                <w:rFonts w:ascii="Arial" w:hAnsi="Arial" w:cs="Arial"/>
                <w:noProof/>
                <w:webHidden/>
              </w:rPr>
              <w:fldChar w:fldCharType="end"/>
            </w:r>
          </w:hyperlink>
        </w:p>
        <w:p w14:paraId="39EA1F10" w14:textId="2A0E0873" w:rsidR="009A2354" w:rsidRPr="00261428" w:rsidRDefault="00162D62">
          <w:pPr>
            <w:pStyle w:val="TOC2"/>
            <w:tabs>
              <w:tab w:val="right" w:leader="dot" w:pos="9350"/>
            </w:tabs>
            <w:rPr>
              <w:rFonts w:ascii="Arial" w:eastAsiaTheme="minorEastAsia" w:hAnsi="Arial" w:cs="Arial"/>
              <w:noProof/>
            </w:rPr>
          </w:pPr>
          <w:hyperlink w:anchor="_Toc58436022" w:history="1">
            <w:r w:rsidR="009A2354" w:rsidRPr="00261428">
              <w:rPr>
                <w:rStyle w:val="Hyperlink"/>
                <w:rFonts w:ascii="Arial" w:hAnsi="Arial" w:cs="Arial"/>
                <w:noProof/>
              </w:rPr>
              <w:t>Penalties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_Toc58436022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14</w:t>
            </w:r>
            <w:r w:rsidR="009A2354" w:rsidRPr="00261428">
              <w:rPr>
                <w:rFonts w:ascii="Arial" w:hAnsi="Arial" w:cs="Arial"/>
                <w:noProof/>
                <w:webHidden/>
              </w:rPr>
              <w:fldChar w:fldCharType="end"/>
            </w:r>
          </w:hyperlink>
        </w:p>
        <w:p w14:paraId="65B681C0" w14:textId="3F077356" w:rsidR="009A2354" w:rsidRPr="00261428" w:rsidRDefault="00162D62">
          <w:pPr>
            <w:pStyle w:val="TOC2"/>
            <w:tabs>
              <w:tab w:val="right" w:leader="dot" w:pos="9350"/>
            </w:tabs>
            <w:rPr>
              <w:rFonts w:ascii="Arial" w:eastAsiaTheme="minorEastAsia" w:hAnsi="Arial" w:cs="Arial"/>
              <w:noProof/>
            </w:rPr>
          </w:pPr>
          <w:hyperlink w:anchor="_Toc58436023" w:history="1">
            <w:r w:rsidR="009A2354" w:rsidRPr="00261428">
              <w:rPr>
                <w:rStyle w:val="Hyperlink"/>
                <w:rFonts w:ascii="Arial" w:hAnsi="Arial" w:cs="Arial"/>
                <w:noProof/>
              </w:rPr>
              <w:t>Resources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_Toc58436023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14</w:t>
            </w:r>
            <w:r w:rsidR="009A2354" w:rsidRPr="00261428">
              <w:rPr>
                <w:rFonts w:ascii="Arial" w:hAnsi="Arial" w:cs="Arial"/>
                <w:noProof/>
                <w:webHidden/>
              </w:rPr>
              <w:fldChar w:fldCharType="end"/>
            </w:r>
          </w:hyperlink>
        </w:p>
        <w:p w14:paraId="259C93E5" w14:textId="3DDD621D" w:rsidR="009A2354" w:rsidRPr="00261428" w:rsidRDefault="00162D62">
          <w:pPr>
            <w:pStyle w:val="TOC1"/>
            <w:tabs>
              <w:tab w:val="right" w:leader="dot" w:pos="9350"/>
            </w:tabs>
            <w:rPr>
              <w:rFonts w:ascii="Arial" w:eastAsiaTheme="minorEastAsia" w:hAnsi="Arial" w:cs="Arial"/>
              <w:noProof/>
            </w:rPr>
          </w:pPr>
          <w:hyperlink w:anchor="_Toc58436024" w:history="1">
            <w:r w:rsidR="009A2354" w:rsidRPr="00261428">
              <w:rPr>
                <w:rStyle w:val="Hyperlink"/>
                <w:rFonts w:ascii="Arial" w:hAnsi="Arial" w:cs="Arial"/>
                <w:noProof/>
              </w:rPr>
              <w:t>Washington D.C.</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_Toc58436024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14</w:t>
            </w:r>
            <w:r w:rsidR="009A2354" w:rsidRPr="00261428">
              <w:rPr>
                <w:rFonts w:ascii="Arial" w:hAnsi="Arial" w:cs="Arial"/>
                <w:noProof/>
                <w:webHidden/>
              </w:rPr>
              <w:fldChar w:fldCharType="end"/>
            </w:r>
          </w:hyperlink>
        </w:p>
        <w:p w14:paraId="02E27650" w14:textId="29064A2D" w:rsidR="009A2354" w:rsidRPr="00261428" w:rsidRDefault="00162D62">
          <w:pPr>
            <w:pStyle w:val="TOC2"/>
            <w:tabs>
              <w:tab w:val="right" w:leader="dot" w:pos="9350"/>
            </w:tabs>
            <w:rPr>
              <w:rFonts w:ascii="Arial" w:eastAsiaTheme="minorEastAsia" w:hAnsi="Arial" w:cs="Arial"/>
              <w:noProof/>
            </w:rPr>
          </w:pPr>
          <w:hyperlink w:anchor="_Toc58436025" w:history="1">
            <w:r w:rsidR="009A2354" w:rsidRPr="00261428">
              <w:rPr>
                <w:rStyle w:val="Hyperlink"/>
                <w:rFonts w:ascii="Arial" w:hAnsi="Arial" w:cs="Arial"/>
                <w:noProof/>
              </w:rPr>
              <w:t>Impacted Employers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_Toc58436025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15</w:t>
            </w:r>
            <w:r w:rsidR="009A2354" w:rsidRPr="00261428">
              <w:rPr>
                <w:rFonts w:ascii="Arial" w:hAnsi="Arial" w:cs="Arial"/>
                <w:noProof/>
                <w:webHidden/>
              </w:rPr>
              <w:fldChar w:fldCharType="end"/>
            </w:r>
          </w:hyperlink>
        </w:p>
        <w:p w14:paraId="44E17E6E" w14:textId="406760EF" w:rsidR="009A2354" w:rsidRPr="00261428" w:rsidRDefault="00162D62">
          <w:pPr>
            <w:pStyle w:val="TOC2"/>
            <w:tabs>
              <w:tab w:val="right" w:leader="dot" w:pos="9350"/>
            </w:tabs>
            <w:rPr>
              <w:rFonts w:ascii="Arial" w:eastAsiaTheme="minorEastAsia" w:hAnsi="Arial" w:cs="Arial"/>
              <w:noProof/>
            </w:rPr>
          </w:pPr>
          <w:hyperlink w:anchor="_Toc58436026" w:history="1">
            <w:r w:rsidR="009A2354" w:rsidRPr="00261428">
              <w:rPr>
                <w:rStyle w:val="Hyperlink"/>
                <w:rFonts w:ascii="Arial" w:hAnsi="Arial" w:cs="Arial"/>
                <w:noProof/>
              </w:rPr>
              <w:t>Who Reports?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_Toc58436026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15</w:t>
            </w:r>
            <w:r w:rsidR="009A2354" w:rsidRPr="00261428">
              <w:rPr>
                <w:rFonts w:ascii="Arial" w:hAnsi="Arial" w:cs="Arial"/>
                <w:noProof/>
                <w:webHidden/>
              </w:rPr>
              <w:fldChar w:fldCharType="end"/>
            </w:r>
          </w:hyperlink>
        </w:p>
        <w:p w14:paraId="19BC119D" w14:textId="6CF66491" w:rsidR="009A2354" w:rsidRPr="00261428" w:rsidRDefault="00162D62">
          <w:pPr>
            <w:pStyle w:val="TOC2"/>
            <w:tabs>
              <w:tab w:val="right" w:leader="dot" w:pos="9350"/>
            </w:tabs>
            <w:rPr>
              <w:rFonts w:ascii="Arial" w:eastAsiaTheme="minorEastAsia" w:hAnsi="Arial" w:cs="Arial"/>
              <w:noProof/>
            </w:rPr>
          </w:pPr>
          <w:hyperlink w:anchor="_Toc58436027" w:history="1">
            <w:r w:rsidR="009A2354" w:rsidRPr="00261428">
              <w:rPr>
                <w:rStyle w:val="Hyperlink"/>
                <w:rFonts w:ascii="Arial" w:hAnsi="Arial" w:cs="Arial"/>
                <w:noProof/>
              </w:rPr>
              <w:t>Forms Required</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_Toc58436027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15</w:t>
            </w:r>
            <w:r w:rsidR="009A2354" w:rsidRPr="00261428">
              <w:rPr>
                <w:rFonts w:ascii="Arial" w:hAnsi="Arial" w:cs="Arial"/>
                <w:noProof/>
                <w:webHidden/>
              </w:rPr>
              <w:fldChar w:fldCharType="end"/>
            </w:r>
          </w:hyperlink>
        </w:p>
        <w:p w14:paraId="5EFC81BC" w14:textId="77FC95DB" w:rsidR="009A2354" w:rsidRPr="00261428" w:rsidRDefault="00162D62">
          <w:pPr>
            <w:pStyle w:val="TOC2"/>
            <w:tabs>
              <w:tab w:val="right" w:leader="dot" w:pos="9350"/>
            </w:tabs>
            <w:rPr>
              <w:rFonts w:ascii="Arial" w:eastAsiaTheme="minorEastAsia" w:hAnsi="Arial" w:cs="Arial"/>
              <w:noProof/>
            </w:rPr>
          </w:pPr>
          <w:hyperlink w:anchor="_Toc58436028" w:history="1">
            <w:r w:rsidR="009A2354" w:rsidRPr="00261428">
              <w:rPr>
                <w:rStyle w:val="Hyperlink"/>
                <w:rFonts w:ascii="Arial" w:hAnsi="Arial" w:cs="Arial"/>
                <w:noProof/>
              </w:rPr>
              <w:t>Filing Requirements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_Toc58436028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15</w:t>
            </w:r>
            <w:r w:rsidR="009A2354" w:rsidRPr="00261428">
              <w:rPr>
                <w:rFonts w:ascii="Arial" w:hAnsi="Arial" w:cs="Arial"/>
                <w:noProof/>
                <w:webHidden/>
              </w:rPr>
              <w:fldChar w:fldCharType="end"/>
            </w:r>
          </w:hyperlink>
        </w:p>
        <w:p w14:paraId="1809F100" w14:textId="5D4EA791" w:rsidR="009A2354" w:rsidRPr="00261428" w:rsidRDefault="00162D62">
          <w:pPr>
            <w:pStyle w:val="TOC2"/>
            <w:tabs>
              <w:tab w:val="right" w:leader="dot" w:pos="9350"/>
            </w:tabs>
            <w:rPr>
              <w:rFonts w:ascii="Arial" w:eastAsiaTheme="minorEastAsia" w:hAnsi="Arial" w:cs="Arial"/>
              <w:noProof/>
            </w:rPr>
          </w:pPr>
          <w:hyperlink w:anchor="_Toc58436029" w:history="1">
            <w:r w:rsidR="009A2354" w:rsidRPr="00261428">
              <w:rPr>
                <w:rStyle w:val="Hyperlink"/>
                <w:rFonts w:ascii="Arial" w:hAnsi="Arial" w:cs="Arial"/>
                <w:noProof/>
              </w:rPr>
              <w:t>Deadlines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_Toc58436029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16</w:t>
            </w:r>
            <w:r w:rsidR="009A2354" w:rsidRPr="00261428">
              <w:rPr>
                <w:rFonts w:ascii="Arial" w:hAnsi="Arial" w:cs="Arial"/>
                <w:noProof/>
                <w:webHidden/>
              </w:rPr>
              <w:fldChar w:fldCharType="end"/>
            </w:r>
          </w:hyperlink>
        </w:p>
        <w:p w14:paraId="506F4F76" w14:textId="32E1C904" w:rsidR="009A2354" w:rsidRPr="00261428" w:rsidRDefault="00162D62">
          <w:pPr>
            <w:pStyle w:val="TOC2"/>
            <w:tabs>
              <w:tab w:val="right" w:leader="dot" w:pos="9350"/>
            </w:tabs>
            <w:rPr>
              <w:rFonts w:ascii="Arial" w:eastAsiaTheme="minorEastAsia" w:hAnsi="Arial" w:cs="Arial"/>
              <w:noProof/>
            </w:rPr>
          </w:pPr>
          <w:hyperlink w:anchor="_Toc58436030" w:history="1">
            <w:r w:rsidR="009A2354" w:rsidRPr="00261428">
              <w:rPr>
                <w:rStyle w:val="Hyperlink"/>
                <w:rFonts w:ascii="Arial" w:hAnsi="Arial" w:cs="Arial"/>
                <w:noProof/>
              </w:rPr>
              <w:t>Penalties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_Toc58436030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16</w:t>
            </w:r>
            <w:r w:rsidR="009A2354" w:rsidRPr="00261428">
              <w:rPr>
                <w:rFonts w:ascii="Arial" w:hAnsi="Arial" w:cs="Arial"/>
                <w:noProof/>
                <w:webHidden/>
              </w:rPr>
              <w:fldChar w:fldCharType="end"/>
            </w:r>
          </w:hyperlink>
        </w:p>
        <w:p w14:paraId="59484020" w14:textId="48972C29" w:rsidR="009A2354" w:rsidRPr="00261428" w:rsidRDefault="00162D62">
          <w:pPr>
            <w:pStyle w:val="TOC2"/>
            <w:tabs>
              <w:tab w:val="right" w:leader="dot" w:pos="9350"/>
            </w:tabs>
            <w:rPr>
              <w:rFonts w:ascii="Arial" w:eastAsiaTheme="minorEastAsia" w:hAnsi="Arial" w:cs="Arial"/>
              <w:noProof/>
            </w:rPr>
          </w:pPr>
          <w:hyperlink w:anchor="_Toc58436031" w:history="1">
            <w:r w:rsidR="009A2354" w:rsidRPr="00261428">
              <w:rPr>
                <w:rStyle w:val="Hyperlink"/>
                <w:rFonts w:ascii="Arial" w:hAnsi="Arial" w:cs="Arial"/>
                <w:noProof/>
              </w:rPr>
              <w:t>Resources</w:t>
            </w:r>
            <w:r w:rsidR="009A2354" w:rsidRPr="00261428">
              <w:rPr>
                <w:rFonts w:ascii="Arial" w:hAnsi="Arial" w:cs="Arial"/>
                <w:noProof/>
                <w:webHidden/>
              </w:rPr>
              <w:tab/>
            </w:r>
            <w:r w:rsidR="009A2354" w:rsidRPr="00261428">
              <w:rPr>
                <w:rFonts w:ascii="Arial" w:hAnsi="Arial" w:cs="Arial"/>
                <w:noProof/>
                <w:webHidden/>
              </w:rPr>
              <w:fldChar w:fldCharType="begin"/>
            </w:r>
            <w:r w:rsidR="009A2354" w:rsidRPr="00261428">
              <w:rPr>
                <w:rFonts w:ascii="Arial" w:hAnsi="Arial" w:cs="Arial"/>
                <w:noProof/>
                <w:webHidden/>
              </w:rPr>
              <w:instrText xml:space="preserve"> PAGEREF _Toc58436031 \h </w:instrText>
            </w:r>
            <w:r w:rsidR="009A2354" w:rsidRPr="00261428">
              <w:rPr>
                <w:rFonts w:ascii="Arial" w:hAnsi="Arial" w:cs="Arial"/>
                <w:noProof/>
                <w:webHidden/>
              </w:rPr>
            </w:r>
            <w:r w:rsidR="009A2354" w:rsidRPr="00261428">
              <w:rPr>
                <w:rFonts w:ascii="Arial" w:hAnsi="Arial" w:cs="Arial"/>
                <w:noProof/>
                <w:webHidden/>
              </w:rPr>
              <w:fldChar w:fldCharType="separate"/>
            </w:r>
            <w:r w:rsidR="00C02B74">
              <w:rPr>
                <w:rFonts w:ascii="Arial" w:hAnsi="Arial" w:cs="Arial"/>
                <w:noProof/>
                <w:webHidden/>
              </w:rPr>
              <w:t>16</w:t>
            </w:r>
            <w:r w:rsidR="009A2354" w:rsidRPr="00261428">
              <w:rPr>
                <w:rFonts w:ascii="Arial" w:hAnsi="Arial" w:cs="Arial"/>
                <w:noProof/>
                <w:webHidden/>
              </w:rPr>
              <w:fldChar w:fldCharType="end"/>
            </w:r>
          </w:hyperlink>
        </w:p>
        <w:p w14:paraId="5CC28B32" w14:textId="43D0F8CC" w:rsidR="009A2354" w:rsidRPr="00261428" w:rsidRDefault="009A2354">
          <w:pPr>
            <w:rPr>
              <w:rFonts w:ascii="Arial" w:hAnsi="Arial" w:cs="Arial"/>
            </w:rPr>
          </w:pPr>
          <w:r w:rsidRPr="00261428">
            <w:rPr>
              <w:rFonts w:ascii="Arial" w:hAnsi="Arial" w:cs="Arial"/>
              <w:b/>
              <w:bCs/>
              <w:noProof/>
            </w:rPr>
            <w:fldChar w:fldCharType="end"/>
          </w:r>
        </w:p>
      </w:sdtContent>
    </w:sdt>
    <w:p w14:paraId="7519C673" w14:textId="4A136DF5" w:rsidR="009A2354" w:rsidRPr="00261428" w:rsidRDefault="009A2354" w:rsidP="00CE5D54">
      <w:pPr>
        <w:pStyle w:val="Heading1"/>
        <w:rPr>
          <w:rFonts w:ascii="Arial" w:hAnsi="Arial" w:cs="Arial"/>
          <w:sz w:val="28"/>
          <w:szCs w:val="28"/>
        </w:rPr>
      </w:pPr>
    </w:p>
    <w:p w14:paraId="666E396D" w14:textId="2D9DFA3E" w:rsidR="009A2354" w:rsidRPr="00261428" w:rsidRDefault="009A2354" w:rsidP="009A2354">
      <w:pPr>
        <w:rPr>
          <w:rFonts w:ascii="Arial" w:hAnsi="Arial" w:cs="Arial"/>
        </w:rPr>
      </w:pPr>
    </w:p>
    <w:p w14:paraId="2095E8BA" w14:textId="409FC421" w:rsidR="009A2354" w:rsidRPr="00261428" w:rsidRDefault="009A2354" w:rsidP="009A2354">
      <w:pPr>
        <w:rPr>
          <w:rFonts w:ascii="Arial" w:hAnsi="Arial" w:cs="Arial"/>
        </w:rPr>
      </w:pPr>
    </w:p>
    <w:p w14:paraId="4C340B37" w14:textId="4C2F360D" w:rsidR="009A2354" w:rsidRPr="00261428" w:rsidRDefault="009A2354" w:rsidP="009A2354">
      <w:pPr>
        <w:rPr>
          <w:rFonts w:ascii="Arial" w:hAnsi="Arial" w:cs="Arial"/>
        </w:rPr>
      </w:pPr>
    </w:p>
    <w:p w14:paraId="4A395B93" w14:textId="2CC11708" w:rsidR="009A2354" w:rsidRPr="00261428" w:rsidRDefault="009A2354" w:rsidP="009A2354">
      <w:pPr>
        <w:rPr>
          <w:rFonts w:ascii="Arial" w:hAnsi="Arial" w:cs="Arial"/>
        </w:rPr>
      </w:pPr>
    </w:p>
    <w:p w14:paraId="069D516C" w14:textId="510D6E36" w:rsidR="009A2354" w:rsidRPr="00261428" w:rsidRDefault="009A2354" w:rsidP="009A2354">
      <w:pPr>
        <w:rPr>
          <w:rFonts w:ascii="Arial" w:hAnsi="Arial" w:cs="Arial"/>
        </w:rPr>
      </w:pPr>
    </w:p>
    <w:p w14:paraId="0B49E7FC" w14:textId="1812FCAB" w:rsidR="009A2354" w:rsidRPr="00261428" w:rsidRDefault="009A2354" w:rsidP="009A2354">
      <w:pPr>
        <w:rPr>
          <w:rFonts w:ascii="Arial" w:hAnsi="Arial" w:cs="Arial"/>
        </w:rPr>
      </w:pPr>
    </w:p>
    <w:p w14:paraId="2B73F3C1" w14:textId="16489F7C" w:rsidR="009A2354" w:rsidRPr="00261428" w:rsidRDefault="009A2354" w:rsidP="009A2354">
      <w:pPr>
        <w:rPr>
          <w:rFonts w:ascii="Arial" w:hAnsi="Arial" w:cs="Arial"/>
        </w:rPr>
      </w:pPr>
    </w:p>
    <w:p w14:paraId="7B1B17BC" w14:textId="2958F203" w:rsidR="009A2354" w:rsidRPr="00261428" w:rsidRDefault="009A2354" w:rsidP="009A2354">
      <w:pPr>
        <w:rPr>
          <w:rFonts w:ascii="Arial" w:hAnsi="Arial" w:cs="Arial"/>
        </w:rPr>
      </w:pPr>
    </w:p>
    <w:p w14:paraId="54493907" w14:textId="586DE8CB" w:rsidR="009A2354" w:rsidRPr="00261428" w:rsidRDefault="009A2354" w:rsidP="009A2354">
      <w:pPr>
        <w:rPr>
          <w:rFonts w:ascii="Arial" w:hAnsi="Arial" w:cs="Arial"/>
        </w:rPr>
      </w:pPr>
    </w:p>
    <w:p w14:paraId="0B88A9B0" w14:textId="328132CA" w:rsidR="009A2354" w:rsidRPr="00261428" w:rsidRDefault="009A2354" w:rsidP="009A2354">
      <w:pPr>
        <w:rPr>
          <w:rFonts w:ascii="Arial" w:hAnsi="Arial" w:cs="Arial"/>
        </w:rPr>
      </w:pPr>
    </w:p>
    <w:p w14:paraId="218635D1" w14:textId="02BEC9E1" w:rsidR="009A2354" w:rsidRPr="00261428" w:rsidRDefault="009A2354" w:rsidP="009A2354">
      <w:pPr>
        <w:rPr>
          <w:rFonts w:ascii="Arial" w:hAnsi="Arial" w:cs="Arial"/>
        </w:rPr>
      </w:pPr>
    </w:p>
    <w:p w14:paraId="6C5380B2" w14:textId="591739CA" w:rsidR="009A2354" w:rsidRPr="00261428" w:rsidRDefault="009A2354" w:rsidP="009A2354">
      <w:pPr>
        <w:rPr>
          <w:rFonts w:ascii="Arial" w:hAnsi="Arial" w:cs="Arial"/>
        </w:rPr>
      </w:pPr>
    </w:p>
    <w:p w14:paraId="6B10ED3F" w14:textId="04F3949B" w:rsidR="009A2354" w:rsidRPr="00261428" w:rsidRDefault="009A2354" w:rsidP="009A2354">
      <w:pPr>
        <w:rPr>
          <w:rFonts w:ascii="Arial" w:hAnsi="Arial" w:cs="Arial"/>
        </w:rPr>
      </w:pPr>
    </w:p>
    <w:p w14:paraId="66B7C31C" w14:textId="77777777" w:rsidR="00B47BE0" w:rsidRPr="004117A9" w:rsidRDefault="00B47BE0" w:rsidP="00B47BE0">
      <w:pPr>
        <w:rPr>
          <w:rFonts w:ascii="Arial" w:hAnsi="Arial" w:cs="Arial"/>
          <w:sz w:val="20"/>
        </w:rPr>
      </w:pPr>
      <w:r w:rsidRPr="004117A9">
        <w:rPr>
          <w:rFonts w:ascii="Arial" w:hAnsi="Arial" w:cs="Arial"/>
          <w:sz w:val="20"/>
        </w:rPr>
        <w:t xml:space="preserve">While every effort has been taken in compiling this information to ensure that its contents are totally accurate, neither the publisher nor the author can accept any liability whatsoever for any inaccuracies or changed circumstances of any information herein or for the consequences of any reliance placed upon it. This publication is distributed on the understanding that the publisher is not engaged in rendering legal, </w:t>
      </w:r>
      <w:proofErr w:type="gramStart"/>
      <w:r w:rsidRPr="004117A9">
        <w:rPr>
          <w:rFonts w:ascii="Arial" w:hAnsi="Arial" w:cs="Arial"/>
          <w:sz w:val="20"/>
        </w:rPr>
        <w:t>accounting</w:t>
      </w:r>
      <w:proofErr w:type="gramEnd"/>
      <w:r w:rsidRPr="004117A9">
        <w:rPr>
          <w:rFonts w:ascii="Arial" w:hAnsi="Arial" w:cs="Arial"/>
          <w:sz w:val="20"/>
        </w:rPr>
        <w:t xml:space="preserve"> or other professional advice or services. Readers should always and without exception seek professional advice before </w:t>
      </w:r>
      <w:proofErr w:type="gramStart"/>
      <w:r w:rsidRPr="004117A9">
        <w:rPr>
          <w:rFonts w:ascii="Arial" w:hAnsi="Arial" w:cs="Arial"/>
          <w:sz w:val="20"/>
        </w:rPr>
        <w:t>entering into</w:t>
      </w:r>
      <w:proofErr w:type="gramEnd"/>
      <w:r w:rsidRPr="004117A9">
        <w:rPr>
          <w:rFonts w:ascii="Arial" w:hAnsi="Arial" w:cs="Arial"/>
          <w:sz w:val="20"/>
        </w:rPr>
        <w:t xml:space="preserve"> any commitments.</w:t>
      </w:r>
    </w:p>
    <w:p w14:paraId="11F1091D" w14:textId="77777777" w:rsidR="002B63E7" w:rsidRDefault="002B63E7" w:rsidP="004117A9">
      <w:pPr>
        <w:pStyle w:val="ReturnAddress"/>
      </w:pPr>
    </w:p>
    <w:p w14:paraId="51C976FB" w14:textId="516D7735" w:rsidR="004117A9" w:rsidRDefault="004117A9" w:rsidP="004117A9">
      <w:pPr>
        <w:pStyle w:val="ReturnAddress"/>
      </w:pPr>
      <w:r>
        <w:sym w:font="Symbol" w:char="00E3"/>
      </w:r>
      <w:r>
        <w:t xml:space="preserve"> 202</w:t>
      </w:r>
      <w:r w:rsidR="00D031EE">
        <w:t>2</w:t>
      </w:r>
      <w:r>
        <w:t xml:space="preserve"> Benefit Comply, LLC</w:t>
      </w:r>
    </w:p>
    <w:p w14:paraId="409FF77C" w14:textId="77777777" w:rsidR="009A2354" w:rsidRPr="00261428" w:rsidRDefault="009A2354" w:rsidP="009A2354">
      <w:pPr>
        <w:rPr>
          <w:rFonts w:ascii="Arial" w:hAnsi="Arial" w:cs="Arial"/>
        </w:rPr>
      </w:pPr>
    </w:p>
    <w:p w14:paraId="3296FD26" w14:textId="7440CD88" w:rsidR="00CE5D54" w:rsidRPr="00261428" w:rsidRDefault="00CE5D54" w:rsidP="00261428">
      <w:pPr>
        <w:pStyle w:val="Heading1"/>
        <w:pageBreakBefore/>
        <w:rPr>
          <w:rFonts w:ascii="Arial" w:hAnsi="Arial" w:cs="Arial"/>
          <w:sz w:val="28"/>
          <w:szCs w:val="28"/>
        </w:rPr>
      </w:pPr>
      <w:bookmarkStart w:id="1" w:name="_Toc58435990"/>
      <w:r w:rsidRPr="00261428">
        <w:rPr>
          <w:rFonts w:ascii="Arial" w:hAnsi="Arial" w:cs="Arial"/>
          <w:sz w:val="28"/>
          <w:szCs w:val="28"/>
        </w:rPr>
        <w:lastRenderedPageBreak/>
        <w:t>Introduction</w:t>
      </w:r>
      <w:bookmarkEnd w:id="1"/>
      <w:bookmarkEnd w:id="0"/>
    </w:p>
    <w:p w14:paraId="08418406" w14:textId="77777777" w:rsidR="00E837C5" w:rsidRPr="00261428" w:rsidRDefault="00E837C5" w:rsidP="004833E9">
      <w:pPr>
        <w:rPr>
          <w:rFonts w:ascii="Arial" w:hAnsi="Arial" w:cs="Arial"/>
        </w:rPr>
      </w:pPr>
    </w:p>
    <w:p w14:paraId="3B85AB39" w14:textId="54728B42" w:rsidR="004833E9" w:rsidRPr="00261428" w:rsidRDefault="004833E9" w:rsidP="004833E9">
      <w:pPr>
        <w:rPr>
          <w:rFonts w:ascii="Arial" w:hAnsi="Arial" w:cs="Arial"/>
        </w:rPr>
      </w:pPr>
      <w:r w:rsidRPr="00261428">
        <w:rPr>
          <w:rFonts w:ascii="Arial" w:hAnsi="Arial" w:cs="Arial"/>
        </w:rPr>
        <w:t xml:space="preserve">When Congress eliminated the individual mandate in 2017, the Congressional Budget Office (CBO) estimated that eliminating the penalty would lead to 5 million fewer people enrolling in non-group health coverage by 2027. Worried about a negative impact in the individual health insurance market with fewer younger, healthier individuals purchasing individual health insurance policies, some states have responded by looking into state-based “individual mandates.” For many states that have already implemented state mandates, there are corresponding employer reporting requirements that employers must be aware of. </w:t>
      </w:r>
    </w:p>
    <w:p w14:paraId="65E59147" w14:textId="774D2C35" w:rsidR="00E837C5" w:rsidRPr="00261428" w:rsidRDefault="00E837C5" w:rsidP="00E837C5">
      <w:pPr>
        <w:rPr>
          <w:rFonts w:ascii="Arial" w:hAnsi="Arial" w:cs="Arial"/>
          <w:bCs/>
        </w:rPr>
      </w:pPr>
      <w:r w:rsidRPr="00261428">
        <w:rPr>
          <w:rFonts w:ascii="Arial" w:hAnsi="Arial" w:cs="Arial"/>
          <w:bCs/>
        </w:rPr>
        <w:t xml:space="preserve">Massachusetts has had a state individual mandate (with associated employer reporting requirements) in effect for </w:t>
      </w:r>
      <w:r w:rsidR="00A8210F" w:rsidRPr="00261428">
        <w:rPr>
          <w:rFonts w:ascii="Arial" w:hAnsi="Arial" w:cs="Arial"/>
          <w:bCs/>
        </w:rPr>
        <w:t>several</w:t>
      </w:r>
      <w:r w:rsidRPr="00261428">
        <w:rPr>
          <w:rFonts w:ascii="Arial" w:hAnsi="Arial" w:cs="Arial"/>
          <w:bCs/>
        </w:rPr>
        <w:t xml:space="preserve"> years, and four</w:t>
      </w:r>
      <w:r w:rsidR="00A8210F" w:rsidRPr="00261428">
        <w:rPr>
          <w:rFonts w:ascii="Arial" w:hAnsi="Arial" w:cs="Arial"/>
          <w:bCs/>
        </w:rPr>
        <w:t xml:space="preserve"> additional</w:t>
      </w:r>
      <w:r w:rsidRPr="00261428">
        <w:rPr>
          <w:rFonts w:ascii="Arial" w:hAnsi="Arial" w:cs="Arial"/>
          <w:bCs/>
        </w:rPr>
        <w:t xml:space="preserve"> states (California, New Jersey, Rhode Island, and Vermont) and the District of Columbia have followed suit</w:t>
      </w:r>
      <w:r w:rsidR="002C07E5">
        <w:rPr>
          <w:rFonts w:ascii="Arial" w:hAnsi="Arial" w:cs="Arial"/>
          <w:bCs/>
        </w:rPr>
        <w:t xml:space="preserve"> in recent years</w:t>
      </w:r>
      <w:r w:rsidRPr="00261428">
        <w:rPr>
          <w:rFonts w:ascii="Arial" w:hAnsi="Arial" w:cs="Arial"/>
          <w:bCs/>
        </w:rPr>
        <w:t xml:space="preserve">. The first new employer reporting was required in early 2020 for employers with employees in New Jersey and </w:t>
      </w:r>
      <w:r w:rsidR="00261428" w:rsidRPr="00261428">
        <w:rPr>
          <w:rFonts w:ascii="Arial" w:hAnsi="Arial" w:cs="Arial"/>
          <w:bCs/>
        </w:rPr>
        <w:t>the District of Columbia.</w:t>
      </w:r>
      <w:r w:rsidRPr="00261428">
        <w:rPr>
          <w:rFonts w:ascii="Arial" w:hAnsi="Arial" w:cs="Arial"/>
          <w:bCs/>
        </w:rPr>
        <w:t xml:space="preserve"> In 2021, </w:t>
      </w:r>
      <w:r w:rsidR="0098580C" w:rsidRPr="00261428">
        <w:rPr>
          <w:rFonts w:ascii="Arial" w:hAnsi="Arial" w:cs="Arial"/>
          <w:bCs/>
        </w:rPr>
        <w:t xml:space="preserve">reporting requirements in California and Rhode Island </w:t>
      </w:r>
      <w:r w:rsidR="00287292">
        <w:rPr>
          <w:rFonts w:ascii="Arial" w:hAnsi="Arial" w:cs="Arial"/>
          <w:bCs/>
        </w:rPr>
        <w:t xml:space="preserve">took </w:t>
      </w:r>
      <w:r w:rsidR="0098580C" w:rsidRPr="00261428">
        <w:rPr>
          <w:rFonts w:ascii="Arial" w:hAnsi="Arial" w:cs="Arial"/>
          <w:bCs/>
        </w:rPr>
        <w:t>effect. Vermont currently does not have an employer reporting requirement associated with its individual mandate</w:t>
      </w:r>
      <w:r w:rsidR="006E55F6">
        <w:rPr>
          <w:rFonts w:ascii="Arial" w:hAnsi="Arial" w:cs="Arial"/>
          <w:bCs/>
        </w:rPr>
        <w:t>s</w:t>
      </w:r>
      <w:r w:rsidR="0098580C" w:rsidRPr="00261428">
        <w:rPr>
          <w:rFonts w:ascii="Arial" w:hAnsi="Arial" w:cs="Arial"/>
          <w:bCs/>
        </w:rPr>
        <w:t xml:space="preserve">. </w:t>
      </w:r>
    </w:p>
    <w:p w14:paraId="76917F6A" w14:textId="77777777" w:rsidR="00741D5E" w:rsidRPr="00261428" w:rsidRDefault="006367AD" w:rsidP="00E837C5">
      <w:pPr>
        <w:rPr>
          <w:rFonts w:ascii="Arial" w:hAnsi="Arial" w:cs="Arial"/>
          <w:bCs/>
        </w:rPr>
      </w:pPr>
      <w:r w:rsidRPr="00261428">
        <w:rPr>
          <w:rFonts w:ascii="Arial" w:hAnsi="Arial" w:cs="Arial"/>
          <w:bCs/>
        </w:rPr>
        <w:t>Belo</w:t>
      </w:r>
      <w:r w:rsidR="00DF6041" w:rsidRPr="00261428">
        <w:rPr>
          <w:rFonts w:ascii="Arial" w:hAnsi="Arial" w:cs="Arial"/>
          <w:bCs/>
        </w:rPr>
        <w:t xml:space="preserve">w, we have provided details about the reporting requirements in each applicable state. </w:t>
      </w:r>
      <w:r w:rsidR="00741D5E" w:rsidRPr="00261428">
        <w:rPr>
          <w:rFonts w:ascii="Arial" w:hAnsi="Arial" w:cs="Arial"/>
          <w:bCs/>
        </w:rPr>
        <w:t xml:space="preserve">We start with a high-level chart that summarizes the key requirements by state. In the following sections, additional details are provided along with links to resources for further information. </w:t>
      </w:r>
    </w:p>
    <w:p w14:paraId="04E747BB" w14:textId="1C22CAF4" w:rsidR="00EC738E" w:rsidRPr="00261428" w:rsidRDefault="00DF6041" w:rsidP="00E837C5">
      <w:pPr>
        <w:rPr>
          <w:rFonts w:ascii="Arial" w:hAnsi="Arial" w:cs="Arial"/>
          <w:bCs/>
        </w:rPr>
      </w:pPr>
      <w:r w:rsidRPr="00261428">
        <w:rPr>
          <w:rFonts w:ascii="Arial" w:hAnsi="Arial" w:cs="Arial"/>
          <w:bCs/>
        </w:rPr>
        <w:t>Note that many states have similar, but not completely identical, requirements. For example, many states permit use of the federal 1094s/1095s for reporting, bu</w:t>
      </w:r>
      <w:r w:rsidR="00E71339" w:rsidRPr="00261428">
        <w:rPr>
          <w:rFonts w:ascii="Arial" w:hAnsi="Arial" w:cs="Arial"/>
          <w:bCs/>
        </w:rPr>
        <w:t xml:space="preserve">t there are different requirements for which sections need to be completed and the 1094 is not always required. </w:t>
      </w:r>
      <w:r w:rsidR="00656516" w:rsidRPr="00261428">
        <w:rPr>
          <w:rFonts w:ascii="Arial" w:hAnsi="Arial" w:cs="Arial"/>
          <w:bCs/>
        </w:rPr>
        <w:t xml:space="preserve">And while some states </w:t>
      </w:r>
      <w:r w:rsidR="00EF5DE0" w:rsidRPr="00261428">
        <w:rPr>
          <w:rFonts w:ascii="Arial" w:hAnsi="Arial" w:cs="Arial"/>
          <w:bCs/>
        </w:rPr>
        <w:t xml:space="preserve">clearly </w:t>
      </w:r>
      <w:r w:rsidR="00656516" w:rsidRPr="00261428">
        <w:rPr>
          <w:rFonts w:ascii="Arial" w:hAnsi="Arial" w:cs="Arial"/>
          <w:bCs/>
        </w:rPr>
        <w:t>state that compliance with the federal requirement to provide a statement to covered individuals satisfies the state requirements as well, others do not explicitly state this (although it is likely to be the case</w:t>
      </w:r>
      <w:r w:rsidR="00EF5DE0" w:rsidRPr="00261428">
        <w:rPr>
          <w:rFonts w:ascii="Arial" w:hAnsi="Arial" w:cs="Arial"/>
          <w:bCs/>
        </w:rPr>
        <w:t xml:space="preserve"> </w:t>
      </w:r>
      <w:r w:rsidR="00261428" w:rsidRPr="00261428">
        <w:rPr>
          <w:rFonts w:ascii="Arial" w:hAnsi="Arial" w:cs="Arial"/>
          <w:bCs/>
        </w:rPr>
        <w:t>if</w:t>
      </w:r>
      <w:r w:rsidR="00EF5DE0" w:rsidRPr="00261428">
        <w:rPr>
          <w:rFonts w:ascii="Arial" w:hAnsi="Arial" w:cs="Arial"/>
          <w:bCs/>
        </w:rPr>
        <w:t xml:space="preserve"> state compliance deadlines are met</w:t>
      </w:r>
      <w:r w:rsidR="00656516" w:rsidRPr="00261428">
        <w:rPr>
          <w:rFonts w:ascii="Arial" w:hAnsi="Arial" w:cs="Arial"/>
          <w:bCs/>
        </w:rPr>
        <w:t xml:space="preserve">). </w:t>
      </w:r>
      <w:r w:rsidR="00E71339" w:rsidRPr="00261428">
        <w:rPr>
          <w:rFonts w:ascii="Arial" w:hAnsi="Arial" w:cs="Arial"/>
          <w:bCs/>
        </w:rPr>
        <w:t xml:space="preserve">Therefore, it is important to pay attention to the nuances in each state’s specific requirements to ensure that the compliance obligation is satisfied. </w:t>
      </w:r>
      <w:r w:rsidR="009722C9" w:rsidRPr="00261428">
        <w:rPr>
          <w:rFonts w:ascii="Arial" w:hAnsi="Arial" w:cs="Arial"/>
          <w:bCs/>
        </w:rPr>
        <w:t xml:space="preserve">Additionally, it is not always entirely clear where the reporting obligation lies, although in most cases, it appears that employers with </w:t>
      </w:r>
      <w:proofErr w:type="gramStart"/>
      <w:r w:rsidR="009722C9" w:rsidRPr="00261428">
        <w:rPr>
          <w:rFonts w:ascii="Arial" w:hAnsi="Arial" w:cs="Arial"/>
          <w:bCs/>
        </w:rPr>
        <w:t>fully-insured</w:t>
      </w:r>
      <w:proofErr w:type="gramEnd"/>
      <w:r w:rsidR="009722C9" w:rsidRPr="00261428">
        <w:rPr>
          <w:rFonts w:ascii="Arial" w:hAnsi="Arial" w:cs="Arial"/>
          <w:bCs/>
        </w:rPr>
        <w:t xml:space="preserve"> plans may be exempt as long as the insurance company/carrier completes the reporting. In any case, it will be necessary for employers to communicate with their vendors </w:t>
      </w:r>
      <w:r w:rsidR="00651588" w:rsidRPr="00261428">
        <w:rPr>
          <w:rFonts w:ascii="Arial" w:hAnsi="Arial" w:cs="Arial"/>
          <w:bCs/>
        </w:rPr>
        <w:t>(TPAs and carriers) to determine reporting responsibility and ensure that it is being handled appropriately.</w:t>
      </w:r>
    </w:p>
    <w:p w14:paraId="5BD1F1E4" w14:textId="7DD0B64C" w:rsidR="00E71339" w:rsidRPr="00261428" w:rsidRDefault="00EC738E" w:rsidP="00E837C5">
      <w:pPr>
        <w:rPr>
          <w:rFonts w:ascii="Arial" w:hAnsi="Arial" w:cs="Arial"/>
          <w:bCs/>
        </w:rPr>
      </w:pPr>
      <w:r w:rsidRPr="00261428">
        <w:rPr>
          <w:rFonts w:ascii="Arial" w:hAnsi="Arial" w:cs="Arial"/>
          <w:bCs/>
        </w:rPr>
        <w:t xml:space="preserve">We expect that these and other open issues will be clarified as additional guidance is issued. As </w:t>
      </w:r>
      <w:r w:rsidR="00E71339" w:rsidRPr="00261428">
        <w:rPr>
          <w:rFonts w:ascii="Arial" w:hAnsi="Arial" w:cs="Arial"/>
          <w:bCs/>
        </w:rPr>
        <w:t>we learn more</w:t>
      </w:r>
      <w:r w:rsidR="00741D5E" w:rsidRPr="00261428">
        <w:rPr>
          <w:rFonts w:ascii="Arial" w:hAnsi="Arial" w:cs="Arial"/>
          <w:bCs/>
        </w:rPr>
        <w:t>,</w:t>
      </w:r>
      <w:r w:rsidR="00E71339" w:rsidRPr="00261428">
        <w:rPr>
          <w:rFonts w:ascii="Arial" w:hAnsi="Arial" w:cs="Arial"/>
          <w:bCs/>
        </w:rPr>
        <w:t xml:space="preserve"> we will continue to make updates to the information in this guide. </w:t>
      </w:r>
    </w:p>
    <w:p w14:paraId="1A243750" w14:textId="7A6AABFC" w:rsidR="00E729A7" w:rsidRPr="00261428" w:rsidRDefault="00E729A7" w:rsidP="004833E9">
      <w:pPr>
        <w:rPr>
          <w:rFonts w:ascii="Arial" w:hAnsi="Arial" w:cs="Arial"/>
        </w:rPr>
      </w:pPr>
    </w:p>
    <w:p w14:paraId="6954DE07" w14:textId="77D69991" w:rsidR="00E729A7" w:rsidRPr="00261428" w:rsidRDefault="00E729A7" w:rsidP="004833E9">
      <w:pPr>
        <w:rPr>
          <w:rFonts w:ascii="Arial" w:hAnsi="Arial" w:cs="Arial"/>
        </w:rPr>
      </w:pPr>
    </w:p>
    <w:p w14:paraId="7ECE4682" w14:textId="4A73ECBA" w:rsidR="00E729A7" w:rsidRPr="00261428" w:rsidRDefault="00E729A7" w:rsidP="004833E9">
      <w:pPr>
        <w:rPr>
          <w:rFonts w:ascii="Arial" w:hAnsi="Arial" w:cs="Arial"/>
        </w:rPr>
      </w:pPr>
    </w:p>
    <w:p w14:paraId="5C4D6D04" w14:textId="215C1D4E" w:rsidR="00E729A7" w:rsidRPr="00261428" w:rsidRDefault="00E729A7" w:rsidP="004833E9">
      <w:pPr>
        <w:rPr>
          <w:rFonts w:ascii="Arial" w:hAnsi="Arial" w:cs="Arial"/>
        </w:rPr>
      </w:pPr>
    </w:p>
    <w:p w14:paraId="65DCED8F" w14:textId="679277F0" w:rsidR="00E729A7" w:rsidRPr="00261428" w:rsidRDefault="00E729A7" w:rsidP="004833E9">
      <w:pPr>
        <w:rPr>
          <w:rFonts w:ascii="Arial" w:hAnsi="Arial" w:cs="Arial"/>
        </w:rPr>
      </w:pPr>
    </w:p>
    <w:p w14:paraId="79102F17" w14:textId="7CEB7DB0" w:rsidR="00E729A7" w:rsidRPr="00261428" w:rsidRDefault="00E729A7" w:rsidP="004833E9">
      <w:pPr>
        <w:rPr>
          <w:rFonts w:ascii="Arial" w:hAnsi="Arial" w:cs="Arial"/>
        </w:rPr>
      </w:pPr>
    </w:p>
    <w:p w14:paraId="667F2196" w14:textId="77777777" w:rsidR="00E729A7" w:rsidRPr="00261428" w:rsidRDefault="00E729A7" w:rsidP="004833E9">
      <w:pPr>
        <w:rPr>
          <w:rFonts w:ascii="Arial" w:hAnsi="Arial" w:cs="Arial"/>
        </w:rPr>
      </w:pPr>
    </w:p>
    <w:p w14:paraId="12D09573" w14:textId="6AC8EBE7" w:rsidR="00790984" w:rsidRPr="00261428" w:rsidRDefault="00E729A7" w:rsidP="00E729A7">
      <w:pPr>
        <w:pStyle w:val="Heading1"/>
        <w:rPr>
          <w:rFonts w:ascii="Arial" w:hAnsi="Arial" w:cs="Arial"/>
          <w:sz w:val="28"/>
          <w:szCs w:val="28"/>
        </w:rPr>
      </w:pPr>
      <w:bookmarkStart w:id="2" w:name="_Toc58435991"/>
      <w:r w:rsidRPr="00261428">
        <w:rPr>
          <w:rFonts w:ascii="Arial" w:hAnsi="Arial" w:cs="Arial"/>
          <w:sz w:val="28"/>
          <w:szCs w:val="28"/>
        </w:rPr>
        <w:lastRenderedPageBreak/>
        <w:t>Summary of State Employer Reporting Requirements</w:t>
      </w:r>
      <w:bookmarkEnd w:id="2"/>
    </w:p>
    <w:p w14:paraId="595D04C4" w14:textId="77777777" w:rsidR="00E729A7" w:rsidRPr="00261428" w:rsidRDefault="00E729A7" w:rsidP="00E729A7">
      <w:pPr>
        <w:rPr>
          <w:rFonts w:ascii="Arial" w:hAnsi="Arial" w:cs="Arial"/>
        </w:rPr>
      </w:pPr>
    </w:p>
    <w:tbl>
      <w:tblPr>
        <w:tblStyle w:val="TableGrid"/>
        <w:tblW w:w="9805" w:type="dxa"/>
        <w:tblLook w:val="04A0" w:firstRow="1" w:lastRow="0" w:firstColumn="1" w:lastColumn="0" w:noHBand="0" w:noVBand="1"/>
      </w:tblPr>
      <w:tblGrid>
        <w:gridCol w:w="1450"/>
        <w:gridCol w:w="2699"/>
        <w:gridCol w:w="2065"/>
        <w:gridCol w:w="1836"/>
        <w:gridCol w:w="1755"/>
      </w:tblGrid>
      <w:tr w:rsidR="00CF39A7" w:rsidRPr="00261428" w14:paraId="26FB67E0" w14:textId="445AE23B" w:rsidTr="00C24FF2">
        <w:tc>
          <w:tcPr>
            <w:tcW w:w="1450" w:type="dxa"/>
          </w:tcPr>
          <w:p w14:paraId="3215C637" w14:textId="6587CF52" w:rsidR="00CF39A7" w:rsidRPr="00261428" w:rsidRDefault="00CF39A7" w:rsidP="004833E9">
            <w:pPr>
              <w:rPr>
                <w:rFonts w:ascii="Arial" w:hAnsi="Arial" w:cs="Arial"/>
                <w:b/>
                <w:bCs/>
                <w:sz w:val="20"/>
                <w:szCs w:val="20"/>
              </w:rPr>
            </w:pPr>
            <w:r w:rsidRPr="00261428">
              <w:rPr>
                <w:rFonts w:ascii="Arial" w:hAnsi="Arial" w:cs="Arial"/>
                <w:b/>
                <w:bCs/>
                <w:sz w:val="20"/>
                <w:szCs w:val="20"/>
              </w:rPr>
              <w:t>State/District</w:t>
            </w:r>
          </w:p>
        </w:tc>
        <w:tc>
          <w:tcPr>
            <w:tcW w:w="2699" w:type="dxa"/>
          </w:tcPr>
          <w:p w14:paraId="0861FF9B" w14:textId="51A05F91" w:rsidR="00CF39A7" w:rsidRPr="00261428" w:rsidRDefault="00CF39A7" w:rsidP="004833E9">
            <w:pPr>
              <w:rPr>
                <w:rFonts w:ascii="Arial" w:hAnsi="Arial" w:cs="Arial"/>
                <w:b/>
                <w:bCs/>
                <w:sz w:val="20"/>
                <w:szCs w:val="20"/>
              </w:rPr>
            </w:pPr>
            <w:r w:rsidRPr="00261428">
              <w:rPr>
                <w:rFonts w:ascii="Arial" w:hAnsi="Arial" w:cs="Arial"/>
                <w:b/>
                <w:bCs/>
                <w:sz w:val="20"/>
                <w:szCs w:val="20"/>
              </w:rPr>
              <w:t>Which Employers Must Report</w:t>
            </w:r>
            <w:r w:rsidR="00D25CDB" w:rsidRPr="00261428">
              <w:rPr>
                <w:rFonts w:ascii="Arial" w:hAnsi="Arial" w:cs="Arial"/>
                <w:b/>
                <w:bCs/>
                <w:sz w:val="20"/>
                <w:szCs w:val="20"/>
              </w:rPr>
              <w:t xml:space="preserve"> </w:t>
            </w:r>
            <w:r w:rsidR="00D25CDB" w:rsidRPr="00261428">
              <w:rPr>
                <w:rFonts w:ascii="Arial" w:hAnsi="Arial" w:cs="Arial"/>
                <w:sz w:val="20"/>
                <w:szCs w:val="20"/>
              </w:rPr>
              <w:t>(Only Employers offering coverage to a state resident must report)</w:t>
            </w:r>
          </w:p>
        </w:tc>
        <w:tc>
          <w:tcPr>
            <w:tcW w:w="2065" w:type="dxa"/>
          </w:tcPr>
          <w:p w14:paraId="329785B2" w14:textId="64747482" w:rsidR="00CF39A7" w:rsidRPr="00261428" w:rsidRDefault="00CF39A7" w:rsidP="004833E9">
            <w:pPr>
              <w:rPr>
                <w:rFonts w:ascii="Arial" w:hAnsi="Arial" w:cs="Arial"/>
                <w:b/>
                <w:bCs/>
                <w:sz w:val="20"/>
                <w:szCs w:val="20"/>
              </w:rPr>
            </w:pPr>
            <w:r w:rsidRPr="00261428">
              <w:rPr>
                <w:rFonts w:ascii="Arial" w:hAnsi="Arial" w:cs="Arial"/>
                <w:b/>
                <w:bCs/>
                <w:sz w:val="20"/>
                <w:szCs w:val="20"/>
              </w:rPr>
              <w:t>Must Report To</w:t>
            </w:r>
          </w:p>
        </w:tc>
        <w:tc>
          <w:tcPr>
            <w:tcW w:w="1836" w:type="dxa"/>
          </w:tcPr>
          <w:p w14:paraId="79F0D3D4" w14:textId="64776E9D" w:rsidR="00CF39A7" w:rsidRPr="00261428" w:rsidRDefault="00CF39A7" w:rsidP="004833E9">
            <w:pPr>
              <w:rPr>
                <w:rFonts w:ascii="Arial" w:hAnsi="Arial" w:cs="Arial"/>
                <w:b/>
                <w:bCs/>
                <w:sz w:val="20"/>
                <w:szCs w:val="20"/>
              </w:rPr>
            </w:pPr>
            <w:r w:rsidRPr="00261428">
              <w:rPr>
                <w:rFonts w:ascii="Arial" w:hAnsi="Arial" w:cs="Arial"/>
                <w:b/>
                <w:bCs/>
                <w:sz w:val="20"/>
                <w:szCs w:val="20"/>
              </w:rPr>
              <w:t>Forms Required</w:t>
            </w:r>
          </w:p>
        </w:tc>
        <w:tc>
          <w:tcPr>
            <w:tcW w:w="1755" w:type="dxa"/>
          </w:tcPr>
          <w:p w14:paraId="6DA5B95D" w14:textId="1CCC7CB4" w:rsidR="00CF39A7" w:rsidRPr="00261428" w:rsidRDefault="00CF39A7" w:rsidP="004833E9">
            <w:pPr>
              <w:rPr>
                <w:rFonts w:ascii="Arial" w:hAnsi="Arial" w:cs="Arial"/>
                <w:b/>
                <w:bCs/>
                <w:sz w:val="20"/>
                <w:szCs w:val="20"/>
              </w:rPr>
            </w:pPr>
            <w:r w:rsidRPr="00261428">
              <w:rPr>
                <w:rFonts w:ascii="Arial" w:hAnsi="Arial" w:cs="Arial"/>
                <w:b/>
                <w:bCs/>
                <w:sz w:val="20"/>
                <w:szCs w:val="20"/>
              </w:rPr>
              <w:t>Deadline</w:t>
            </w:r>
          </w:p>
        </w:tc>
      </w:tr>
      <w:tr w:rsidR="00A169A5" w:rsidRPr="00261428" w14:paraId="7D1DF3A4" w14:textId="3FAEE361" w:rsidTr="00C24FF2">
        <w:tc>
          <w:tcPr>
            <w:tcW w:w="1450" w:type="dxa"/>
          </w:tcPr>
          <w:p w14:paraId="15CCB998" w14:textId="494C3119" w:rsidR="00A169A5" w:rsidRPr="00261428" w:rsidRDefault="00A169A5" w:rsidP="00A169A5">
            <w:pPr>
              <w:rPr>
                <w:rFonts w:ascii="Arial" w:hAnsi="Arial" w:cs="Arial"/>
                <w:sz w:val="20"/>
                <w:szCs w:val="20"/>
              </w:rPr>
            </w:pPr>
            <w:r w:rsidRPr="00261428">
              <w:rPr>
                <w:rFonts w:ascii="Arial" w:hAnsi="Arial" w:cs="Arial"/>
                <w:sz w:val="20"/>
                <w:szCs w:val="20"/>
              </w:rPr>
              <w:t>CA</w:t>
            </w:r>
          </w:p>
        </w:tc>
        <w:tc>
          <w:tcPr>
            <w:tcW w:w="2699" w:type="dxa"/>
          </w:tcPr>
          <w:p w14:paraId="272DFFCA" w14:textId="4BCF452C" w:rsidR="00A169A5" w:rsidRPr="00261428" w:rsidRDefault="00A169A5" w:rsidP="00A169A5">
            <w:pPr>
              <w:rPr>
                <w:rFonts w:ascii="Arial" w:hAnsi="Arial" w:cs="Arial"/>
                <w:sz w:val="20"/>
                <w:szCs w:val="20"/>
              </w:rPr>
            </w:pPr>
            <w:r w:rsidRPr="00261428">
              <w:rPr>
                <w:rFonts w:ascii="Arial" w:hAnsi="Arial" w:cs="Arial"/>
                <w:sz w:val="20"/>
                <w:szCs w:val="20"/>
              </w:rPr>
              <w:t>-- Sponsors of self-insured health plans</w:t>
            </w:r>
          </w:p>
          <w:p w14:paraId="699D7DCD" w14:textId="77777777" w:rsidR="00A169A5" w:rsidRPr="00261428" w:rsidRDefault="00A169A5" w:rsidP="00A169A5">
            <w:pPr>
              <w:rPr>
                <w:rFonts w:ascii="Arial" w:hAnsi="Arial" w:cs="Arial"/>
                <w:sz w:val="20"/>
                <w:szCs w:val="20"/>
              </w:rPr>
            </w:pPr>
          </w:p>
          <w:p w14:paraId="094DC4C8" w14:textId="59F012FD" w:rsidR="00A169A5" w:rsidRPr="00261428" w:rsidRDefault="00A169A5" w:rsidP="00A169A5">
            <w:pPr>
              <w:rPr>
                <w:rFonts w:ascii="Arial" w:hAnsi="Arial" w:cs="Arial"/>
                <w:sz w:val="20"/>
                <w:szCs w:val="20"/>
              </w:rPr>
            </w:pPr>
            <w:r w:rsidRPr="00261428">
              <w:rPr>
                <w:rFonts w:ascii="Arial" w:hAnsi="Arial" w:cs="Arial"/>
                <w:sz w:val="20"/>
                <w:szCs w:val="20"/>
              </w:rPr>
              <w:t>-- Sponsors of fully-insured health plans if carrier does not report</w:t>
            </w:r>
          </w:p>
          <w:p w14:paraId="6A1554DD" w14:textId="77777777" w:rsidR="00A169A5" w:rsidRPr="00261428" w:rsidRDefault="00A169A5" w:rsidP="00A169A5">
            <w:pPr>
              <w:rPr>
                <w:rFonts w:ascii="Arial" w:hAnsi="Arial" w:cs="Arial"/>
                <w:sz w:val="20"/>
                <w:szCs w:val="20"/>
              </w:rPr>
            </w:pPr>
          </w:p>
          <w:p w14:paraId="69F8BF0D" w14:textId="70E9B6AA" w:rsidR="00A169A5" w:rsidRPr="00261428" w:rsidRDefault="00A169A5" w:rsidP="00A169A5">
            <w:pPr>
              <w:rPr>
                <w:rFonts w:ascii="Arial" w:hAnsi="Arial" w:cs="Arial"/>
                <w:sz w:val="20"/>
                <w:szCs w:val="20"/>
              </w:rPr>
            </w:pPr>
            <w:r w:rsidRPr="00261428">
              <w:rPr>
                <w:rFonts w:ascii="Arial" w:hAnsi="Arial" w:cs="Arial"/>
                <w:sz w:val="20"/>
                <w:szCs w:val="20"/>
              </w:rPr>
              <w:t>-- Includes out-of-state employers offering coverage to CA residents</w:t>
            </w:r>
          </w:p>
        </w:tc>
        <w:tc>
          <w:tcPr>
            <w:tcW w:w="2065" w:type="dxa"/>
          </w:tcPr>
          <w:p w14:paraId="25980B9C" w14:textId="77777777" w:rsidR="00A169A5" w:rsidRPr="00261428" w:rsidRDefault="00A169A5" w:rsidP="00A169A5">
            <w:pPr>
              <w:rPr>
                <w:rFonts w:ascii="Arial" w:hAnsi="Arial" w:cs="Arial"/>
                <w:sz w:val="20"/>
                <w:szCs w:val="20"/>
              </w:rPr>
            </w:pPr>
            <w:r w:rsidRPr="00261428">
              <w:rPr>
                <w:rFonts w:ascii="Arial" w:hAnsi="Arial" w:cs="Arial"/>
                <w:sz w:val="20"/>
                <w:szCs w:val="20"/>
              </w:rPr>
              <w:t>-- Report to the Franchise Tax Board (FTB)</w:t>
            </w:r>
          </w:p>
          <w:p w14:paraId="4F87FDBB" w14:textId="77777777" w:rsidR="00A169A5" w:rsidRPr="00261428" w:rsidRDefault="00A169A5" w:rsidP="00A169A5">
            <w:pPr>
              <w:rPr>
                <w:rFonts w:ascii="Arial" w:hAnsi="Arial" w:cs="Arial"/>
                <w:sz w:val="20"/>
                <w:szCs w:val="20"/>
              </w:rPr>
            </w:pPr>
          </w:p>
          <w:p w14:paraId="769CC593" w14:textId="0D1FD8E7" w:rsidR="00A169A5" w:rsidRPr="00261428" w:rsidRDefault="00A169A5" w:rsidP="00A169A5">
            <w:pPr>
              <w:rPr>
                <w:rFonts w:ascii="Arial" w:hAnsi="Arial" w:cs="Arial"/>
                <w:sz w:val="20"/>
                <w:szCs w:val="20"/>
              </w:rPr>
            </w:pPr>
            <w:r w:rsidRPr="00261428">
              <w:rPr>
                <w:rFonts w:ascii="Arial" w:hAnsi="Arial" w:cs="Arial"/>
                <w:sz w:val="20"/>
                <w:szCs w:val="20"/>
              </w:rPr>
              <w:t xml:space="preserve">-- Provide a written statement to the </w:t>
            </w:r>
            <w:r w:rsidR="00774735">
              <w:rPr>
                <w:rFonts w:ascii="Arial" w:hAnsi="Arial" w:cs="Arial"/>
                <w:sz w:val="20"/>
                <w:szCs w:val="20"/>
              </w:rPr>
              <w:t>primary subscriber</w:t>
            </w:r>
          </w:p>
          <w:p w14:paraId="01E295E8" w14:textId="77777777" w:rsidR="00A169A5" w:rsidRPr="00261428" w:rsidRDefault="00A169A5" w:rsidP="00A169A5">
            <w:pPr>
              <w:rPr>
                <w:rFonts w:ascii="Arial" w:hAnsi="Arial" w:cs="Arial"/>
                <w:sz w:val="20"/>
                <w:szCs w:val="20"/>
              </w:rPr>
            </w:pPr>
          </w:p>
          <w:p w14:paraId="06C656D4" w14:textId="3C5E7AC0" w:rsidR="00A169A5" w:rsidRPr="00261428" w:rsidRDefault="00A169A5" w:rsidP="00A169A5">
            <w:pPr>
              <w:rPr>
                <w:rFonts w:ascii="Arial" w:hAnsi="Arial" w:cs="Arial"/>
                <w:sz w:val="20"/>
                <w:szCs w:val="20"/>
              </w:rPr>
            </w:pPr>
          </w:p>
        </w:tc>
        <w:tc>
          <w:tcPr>
            <w:tcW w:w="1836" w:type="dxa"/>
          </w:tcPr>
          <w:p w14:paraId="316F1BE5" w14:textId="77777777" w:rsidR="00580ADC" w:rsidRDefault="00580ADC" w:rsidP="00580ADC">
            <w:pPr>
              <w:rPr>
                <w:rFonts w:ascii="Arial" w:hAnsi="Arial" w:cs="Arial"/>
                <w:sz w:val="20"/>
                <w:szCs w:val="20"/>
              </w:rPr>
            </w:pPr>
            <w:r w:rsidRPr="00261428">
              <w:rPr>
                <w:rFonts w:ascii="Arial" w:hAnsi="Arial" w:cs="Arial"/>
                <w:sz w:val="20"/>
                <w:szCs w:val="20"/>
              </w:rPr>
              <w:t>The state will accept the same 1094/1095 data submitted to the IRS.</w:t>
            </w:r>
          </w:p>
          <w:p w14:paraId="01FDB539" w14:textId="43EE8B9F" w:rsidR="00A169A5" w:rsidRPr="00261428" w:rsidRDefault="00A169A5" w:rsidP="00A169A5">
            <w:pPr>
              <w:rPr>
                <w:rFonts w:ascii="Arial" w:hAnsi="Arial" w:cs="Arial"/>
                <w:sz w:val="20"/>
                <w:szCs w:val="20"/>
              </w:rPr>
            </w:pPr>
          </w:p>
        </w:tc>
        <w:tc>
          <w:tcPr>
            <w:tcW w:w="1755" w:type="dxa"/>
          </w:tcPr>
          <w:p w14:paraId="310FF40C" w14:textId="7D7B9E08" w:rsidR="00580ADC" w:rsidRPr="00261428" w:rsidRDefault="00580ADC" w:rsidP="00580ADC">
            <w:pPr>
              <w:pStyle w:val="MediumGrid2-Accent11"/>
              <w:rPr>
                <w:bCs/>
                <w:lang w:val="en-US"/>
              </w:rPr>
            </w:pPr>
            <w:r>
              <w:rPr>
                <w:bCs/>
                <w:lang w:val="en-US"/>
              </w:rPr>
              <w:t>-- January 31 for statement to primary subscribers</w:t>
            </w:r>
          </w:p>
          <w:p w14:paraId="5872310F" w14:textId="2770E50D" w:rsidR="00261428" w:rsidRDefault="00D929C0" w:rsidP="00A169A5">
            <w:pPr>
              <w:pStyle w:val="MediumGrid2-Accent11"/>
              <w:rPr>
                <w:bCs/>
                <w:lang w:val="en-US"/>
              </w:rPr>
            </w:pPr>
            <w:r>
              <w:rPr>
                <w:bCs/>
                <w:lang w:val="en-US"/>
              </w:rPr>
              <w:t>(</w:t>
            </w:r>
            <w:proofErr w:type="gramStart"/>
            <w:r>
              <w:rPr>
                <w:bCs/>
                <w:lang w:val="en-US"/>
              </w:rPr>
              <w:t>but</w:t>
            </w:r>
            <w:proofErr w:type="gramEnd"/>
            <w:r>
              <w:rPr>
                <w:bCs/>
                <w:lang w:val="en-US"/>
              </w:rPr>
              <w:t xml:space="preserve"> no penalty applied for failure to meet this deadline)</w:t>
            </w:r>
          </w:p>
          <w:p w14:paraId="40557EF3" w14:textId="77777777" w:rsidR="00261428" w:rsidRDefault="00261428" w:rsidP="00A169A5">
            <w:pPr>
              <w:pStyle w:val="MediumGrid2-Accent11"/>
              <w:rPr>
                <w:bCs/>
                <w:lang w:val="en-US"/>
              </w:rPr>
            </w:pPr>
          </w:p>
          <w:p w14:paraId="4E262497" w14:textId="44AEA14C" w:rsidR="00A169A5" w:rsidRPr="00261428" w:rsidRDefault="00261428" w:rsidP="00A169A5">
            <w:pPr>
              <w:pStyle w:val="MediumGrid2-Accent11"/>
              <w:rPr>
                <w:bCs/>
                <w:lang w:val="en-US"/>
              </w:rPr>
            </w:pPr>
            <w:r>
              <w:rPr>
                <w:bCs/>
                <w:lang w:val="en-US"/>
              </w:rPr>
              <w:t xml:space="preserve">-- </w:t>
            </w:r>
            <w:r w:rsidR="00A169A5" w:rsidRPr="00261428">
              <w:rPr>
                <w:bCs/>
                <w:lang w:val="en-US"/>
              </w:rPr>
              <w:t>March 31 for filing to FTB</w:t>
            </w:r>
            <w:r w:rsidR="00160D3C">
              <w:rPr>
                <w:bCs/>
                <w:lang w:val="en-US"/>
              </w:rPr>
              <w:t xml:space="preserve"> (</w:t>
            </w:r>
            <w:r w:rsidR="00160D3C" w:rsidRPr="002B6523">
              <w:rPr>
                <w:b/>
                <w:lang w:val="en-US"/>
              </w:rPr>
              <w:t xml:space="preserve">but </w:t>
            </w:r>
            <w:r w:rsidR="002B6523" w:rsidRPr="002B6523">
              <w:rPr>
                <w:b/>
                <w:lang w:val="en-US"/>
              </w:rPr>
              <w:t>automatic extension applied until</w:t>
            </w:r>
            <w:r w:rsidR="00160D3C" w:rsidRPr="002B6523">
              <w:rPr>
                <w:b/>
                <w:lang w:val="en-US"/>
              </w:rPr>
              <w:t xml:space="preserve"> May 31</w:t>
            </w:r>
            <w:r w:rsidR="002B6523" w:rsidRPr="002B6523">
              <w:rPr>
                <w:b/>
                <w:lang w:val="en-US"/>
              </w:rPr>
              <w:t>, 202</w:t>
            </w:r>
            <w:r w:rsidR="00287292">
              <w:rPr>
                <w:b/>
                <w:lang w:val="en-US"/>
              </w:rPr>
              <w:t>3</w:t>
            </w:r>
            <w:r w:rsidR="00160D3C">
              <w:rPr>
                <w:bCs/>
                <w:lang w:val="en-US"/>
              </w:rPr>
              <w:t>)</w:t>
            </w:r>
          </w:p>
          <w:p w14:paraId="3355C58C" w14:textId="77777777" w:rsidR="00A169A5" w:rsidRPr="00261428" w:rsidRDefault="00A169A5" w:rsidP="00A169A5">
            <w:pPr>
              <w:rPr>
                <w:rFonts w:ascii="Arial" w:hAnsi="Arial" w:cs="Arial"/>
                <w:sz w:val="20"/>
                <w:szCs w:val="20"/>
              </w:rPr>
            </w:pPr>
          </w:p>
        </w:tc>
      </w:tr>
      <w:tr w:rsidR="00A169A5" w:rsidRPr="00261428" w14:paraId="067F3291" w14:textId="10084683" w:rsidTr="00C24FF2">
        <w:tc>
          <w:tcPr>
            <w:tcW w:w="1450" w:type="dxa"/>
          </w:tcPr>
          <w:p w14:paraId="0118D3AB" w14:textId="42CCA026" w:rsidR="00A169A5" w:rsidRPr="00261428" w:rsidRDefault="00A169A5" w:rsidP="00A169A5">
            <w:pPr>
              <w:rPr>
                <w:rFonts w:ascii="Arial" w:hAnsi="Arial" w:cs="Arial"/>
                <w:sz w:val="20"/>
                <w:szCs w:val="20"/>
              </w:rPr>
            </w:pPr>
            <w:r w:rsidRPr="00261428">
              <w:rPr>
                <w:rFonts w:ascii="Arial" w:hAnsi="Arial" w:cs="Arial"/>
                <w:sz w:val="20"/>
                <w:szCs w:val="20"/>
              </w:rPr>
              <w:t>MA</w:t>
            </w:r>
          </w:p>
        </w:tc>
        <w:tc>
          <w:tcPr>
            <w:tcW w:w="2699" w:type="dxa"/>
          </w:tcPr>
          <w:p w14:paraId="307CFFB1" w14:textId="0952CE0F" w:rsidR="00A169A5" w:rsidRPr="00261428" w:rsidRDefault="00B40219" w:rsidP="00A169A5">
            <w:pPr>
              <w:rPr>
                <w:rFonts w:ascii="Arial" w:hAnsi="Arial" w:cs="Arial"/>
                <w:sz w:val="20"/>
                <w:szCs w:val="20"/>
              </w:rPr>
            </w:pPr>
            <w:r w:rsidRPr="00261428">
              <w:rPr>
                <w:rFonts w:ascii="Arial" w:hAnsi="Arial" w:cs="Arial"/>
                <w:sz w:val="20"/>
                <w:szCs w:val="20"/>
              </w:rPr>
              <w:t>MA employer or non-MA employer that conducts business or maintains an office in MA</w:t>
            </w:r>
          </w:p>
        </w:tc>
        <w:tc>
          <w:tcPr>
            <w:tcW w:w="2065" w:type="dxa"/>
          </w:tcPr>
          <w:p w14:paraId="7E12255E" w14:textId="6EEA8C21" w:rsidR="002B7CC4" w:rsidRPr="00261428" w:rsidRDefault="002B7CC4" w:rsidP="00A169A5">
            <w:pPr>
              <w:rPr>
                <w:rFonts w:ascii="Arial" w:hAnsi="Arial" w:cs="Arial"/>
                <w:sz w:val="20"/>
                <w:szCs w:val="20"/>
              </w:rPr>
            </w:pPr>
            <w:r w:rsidRPr="00261428">
              <w:rPr>
                <w:rFonts w:ascii="Arial" w:hAnsi="Arial" w:cs="Arial"/>
                <w:sz w:val="20"/>
                <w:szCs w:val="20"/>
              </w:rPr>
              <w:t xml:space="preserve">-- </w:t>
            </w:r>
            <w:r w:rsidR="000553C5" w:rsidRPr="00261428">
              <w:rPr>
                <w:rFonts w:ascii="Arial" w:hAnsi="Arial" w:cs="Arial"/>
                <w:sz w:val="20"/>
                <w:szCs w:val="20"/>
              </w:rPr>
              <w:t>Form MA 1099-HC to covered employees who are MA residents</w:t>
            </w:r>
          </w:p>
          <w:p w14:paraId="370EB983" w14:textId="77777777" w:rsidR="000553C5" w:rsidRPr="00261428" w:rsidRDefault="000553C5" w:rsidP="00A169A5">
            <w:pPr>
              <w:rPr>
                <w:rFonts w:ascii="Arial" w:hAnsi="Arial" w:cs="Arial"/>
                <w:sz w:val="20"/>
                <w:szCs w:val="20"/>
              </w:rPr>
            </w:pPr>
          </w:p>
          <w:p w14:paraId="4DBC6DDE" w14:textId="74515303" w:rsidR="000553C5" w:rsidRPr="00261428" w:rsidRDefault="000553C5" w:rsidP="000553C5">
            <w:pPr>
              <w:rPr>
                <w:rFonts w:ascii="Arial" w:hAnsi="Arial" w:cs="Arial"/>
                <w:sz w:val="20"/>
                <w:szCs w:val="20"/>
              </w:rPr>
            </w:pPr>
            <w:r w:rsidRPr="00261428">
              <w:rPr>
                <w:rFonts w:ascii="Arial" w:hAnsi="Arial" w:cs="Arial"/>
                <w:sz w:val="20"/>
                <w:szCs w:val="20"/>
              </w:rPr>
              <w:t>-- Copy of information to MA Department of Revenue (DOR)</w:t>
            </w:r>
          </w:p>
          <w:p w14:paraId="466A0876" w14:textId="50CFC6FF" w:rsidR="000553C5" w:rsidRPr="00261428" w:rsidRDefault="000553C5" w:rsidP="00A169A5">
            <w:pPr>
              <w:rPr>
                <w:rFonts w:ascii="Arial" w:hAnsi="Arial" w:cs="Arial"/>
                <w:sz w:val="20"/>
                <w:szCs w:val="20"/>
              </w:rPr>
            </w:pPr>
          </w:p>
        </w:tc>
        <w:tc>
          <w:tcPr>
            <w:tcW w:w="1836" w:type="dxa"/>
          </w:tcPr>
          <w:p w14:paraId="2F0B8620" w14:textId="180763B7" w:rsidR="000553C5" w:rsidRPr="00261428" w:rsidRDefault="00AD34F9" w:rsidP="000553C5">
            <w:pPr>
              <w:rPr>
                <w:rFonts w:ascii="Arial" w:hAnsi="Arial" w:cs="Arial"/>
                <w:sz w:val="20"/>
                <w:szCs w:val="20"/>
              </w:rPr>
            </w:pPr>
            <w:r w:rsidRPr="00261428">
              <w:rPr>
                <w:rFonts w:ascii="Arial" w:hAnsi="Arial" w:cs="Arial"/>
                <w:sz w:val="20"/>
                <w:szCs w:val="20"/>
              </w:rPr>
              <w:t xml:space="preserve">-- </w:t>
            </w:r>
            <w:r w:rsidR="009708C7" w:rsidRPr="00261428">
              <w:rPr>
                <w:rFonts w:ascii="Arial" w:hAnsi="Arial" w:cs="Arial"/>
                <w:sz w:val="20"/>
                <w:szCs w:val="20"/>
              </w:rPr>
              <w:t>Form MA 1099-HC</w:t>
            </w:r>
            <w:r w:rsidRPr="00261428">
              <w:rPr>
                <w:rFonts w:ascii="Arial" w:hAnsi="Arial" w:cs="Arial"/>
                <w:sz w:val="20"/>
                <w:szCs w:val="20"/>
              </w:rPr>
              <w:t xml:space="preserve"> to </w:t>
            </w:r>
            <w:r w:rsidR="00A83667" w:rsidRPr="00261428">
              <w:rPr>
                <w:rFonts w:ascii="Arial" w:hAnsi="Arial" w:cs="Arial"/>
                <w:sz w:val="20"/>
                <w:szCs w:val="20"/>
              </w:rPr>
              <w:t>employees</w:t>
            </w:r>
            <w:r w:rsidR="009708C7" w:rsidRPr="00261428">
              <w:rPr>
                <w:rFonts w:ascii="Arial" w:hAnsi="Arial" w:cs="Arial"/>
                <w:sz w:val="20"/>
                <w:szCs w:val="20"/>
              </w:rPr>
              <w:t xml:space="preserve"> </w:t>
            </w:r>
          </w:p>
          <w:p w14:paraId="791CE3A0" w14:textId="77777777" w:rsidR="00AD34F9" w:rsidRPr="00261428" w:rsidRDefault="00AD34F9" w:rsidP="000553C5">
            <w:pPr>
              <w:rPr>
                <w:rFonts w:ascii="Arial" w:hAnsi="Arial" w:cs="Arial"/>
                <w:sz w:val="20"/>
                <w:szCs w:val="20"/>
              </w:rPr>
            </w:pPr>
          </w:p>
          <w:p w14:paraId="6CD37011" w14:textId="12072F7E" w:rsidR="00AD34F9" w:rsidRPr="00261428" w:rsidRDefault="00AD34F9" w:rsidP="000553C5">
            <w:pPr>
              <w:rPr>
                <w:rFonts w:ascii="Arial" w:hAnsi="Arial" w:cs="Arial"/>
                <w:sz w:val="20"/>
                <w:szCs w:val="20"/>
              </w:rPr>
            </w:pPr>
            <w:r w:rsidRPr="00261428">
              <w:rPr>
                <w:rFonts w:ascii="Arial" w:hAnsi="Arial" w:cs="Arial"/>
                <w:sz w:val="20"/>
                <w:szCs w:val="20"/>
              </w:rPr>
              <w:t>-- Report about information on Form MA 1099-HC to DOR</w:t>
            </w:r>
          </w:p>
        </w:tc>
        <w:tc>
          <w:tcPr>
            <w:tcW w:w="1755" w:type="dxa"/>
          </w:tcPr>
          <w:p w14:paraId="304DE255" w14:textId="2B11876B" w:rsidR="00A83667" w:rsidRPr="00261428" w:rsidRDefault="00A83667" w:rsidP="00A169A5">
            <w:pPr>
              <w:rPr>
                <w:rFonts w:ascii="Arial" w:hAnsi="Arial" w:cs="Arial"/>
                <w:bCs/>
                <w:sz w:val="20"/>
                <w:szCs w:val="20"/>
              </w:rPr>
            </w:pPr>
            <w:r w:rsidRPr="00261428">
              <w:rPr>
                <w:rFonts w:ascii="Arial" w:hAnsi="Arial" w:cs="Arial"/>
                <w:bCs/>
                <w:sz w:val="20"/>
                <w:szCs w:val="20"/>
              </w:rPr>
              <w:t xml:space="preserve">-- </w:t>
            </w:r>
            <w:r w:rsidR="00AD34F9" w:rsidRPr="00261428">
              <w:rPr>
                <w:rFonts w:ascii="Arial" w:hAnsi="Arial" w:cs="Arial"/>
                <w:bCs/>
                <w:sz w:val="20"/>
                <w:szCs w:val="20"/>
              </w:rPr>
              <w:t>Form 1099-HC to employees by January 31</w:t>
            </w:r>
          </w:p>
          <w:p w14:paraId="5A84CC4A" w14:textId="77777777" w:rsidR="00A83667" w:rsidRPr="00261428" w:rsidRDefault="00A83667" w:rsidP="00A169A5">
            <w:pPr>
              <w:rPr>
                <w:rFonts w:ascii="Arial" w:hAnsi="Arial" w:cs="Arial"/>
                <w:bCs/>
                <w:sz w:val="20"/>
                <w:szCs w:val="20"/>
              </w:rPr>
            </w:pPr>
          </w:p>
          <w:p w14:paraId="2885C1CB" w14:textId="1F30B80D" w:rsidR="00A169A5" w:rsidRPr="00261428" w:rsidRDefault="00A83667" w:rsidP="00A169A5">
            <w:pPr>
              <w:rPr>
                <w:rFonts w:ascii="Arial" w:hAnsi="Arial" w:cs="Arial"/>
                <w:sz w:val="20"/>
                <w:szCs w:val="20"/>
              </w:rPr>
            </w:pPr>
            <w:r w:rsidRPr="00261428">
              <w:rPr>
                <w:rFonts w:ascii="Arial" w:hAnsi="Arial" w:cs="Arial"/>
                <w:bCs/>
                <w:sz w:val="20"/>
                <w:szCs w:val="20"/>
              </w:rPr>
              <w:t xml:space="preserve">-- </w:t>
            </w:r>
            <w:r w:rsidR="00AD34F9" w:rsidRPr="00261428">
              <w:rPr>
                <w:rFonts w:ascii="Arial" w:hAnsi="Arial" w:cs="Arial"/>
                <w:bCs/>
                <w:sz w:val="20"/>
                <w:szCs w:val="20"/>
              </w:rPr>
              <w:t>Report to DOR by March 31</w:t>
            </w:r>
          </w:p>
        </w:tc>
      </w:tr>
      <w:tr w:rsidR="00A169A5" w:rsidRPr="00261428" w14:paraId="7017DA0F" w14:textId="7C20FF7B" w:rsidTr="00C24FF2">
        <w:tc>
          <w:tcPr>
            <w:tcW w:w="1450" w:type="dxa"/>
          </w:tcPr>
          <w:p w14:paraId="58C397DA" w14:textId="0E7C264E" w:rsidR="00A169A5" w:rsidRPr="00261428" w:rsidRDefault="00A169A5" w:rsidP="00A169A5">
            <w:pPr>
              <w:rPr>
                <w:rFonts w:ascii="Arial" w:hAnsi="Arial" w:cs="Arial"/>
                <w:sz w:val="20"/>
                <w:szCs w:val="20"/>
              </w:rPr>
            </w:pPr>
            <w:r w:rsidRPr="00261428">
              <w:rPr>
                <w:rFonts w:ascii="Arial" w:hAnsi="Arial" w:cs="Arial"/>
                <w:sz w:val="20"/>
                <w:szCs w:val="20"/>
              </w:rPr>
              <w:t>NJ</w:t>
            </w:r>
          </w:p>
        </w:tc>
        <w:tc>
          <w:tcPr>
            <w:tcW w:w="2699" w:type="dxa"/>
          </w:tcPr>
          <w:p w14:paraId="3E1860EC" w14:textId="77777777" w:rsidR="00A169A5" w:rsidRPr="00261428" w:rsidRDefault="00E14CEC" w:rsidP="00A169A5">
            <w:pPr>
              <w:rPr>
                <w:rFonts w:ascii="Arial" w:hAnsi="Arial" w:cs="Arial"/>
                <w:sz w:val="20"/>
                <w:szCs w:val="20"/>
              </w:rPr>
            </w:pPr>
            <w:r w:rsidRPr="00261428">
              <w:rPr>
                <w:rFonts w:ascii="Arial" w:hAnsi="Arial" w:cs="Arial"/>
                <w:sz w:val="20"/>
                <w:szCs w:val="20"/>
              </w:rPr>
              <w:t xml:space="preserve">-- </w:t>
            </w:r>
            <w:r w:rsidR="00F51624" w:rsidRPr="00261428">
              <w:rPr>
                <w:rFonts w:ascii="Arial" w:hAnsi="Arial" w:cs="Arial"/>
                <w:sz w:val="20"/>
                <w:szCs w:val="20"/>
              </w:rPr>
              <w:t>Sponsors of self-insured plans, including non-ALEs</w:t>
            </w:r>
          </w:p>
          <w:p w14:paraId="01C34BE0" w14:textId="77777777" w:rsidR="00F51624" w:rsidRPr="00261428" w:rsidRDefault="00F51624" w:rsidP="00A169A5">
            <w:pPr>
              <w:rPr>
                <w:rFonts w:ascii="Arial" w:hAnsi="Arial" w:cs="Arial"/>
                <w:sz w:val="20"/>
                <w:szCs w:val="20"/>
              </w:rPr>
            </w:pPr>
          </w:p>
          <w:p w14:paraId="2718BD1F" w14:textId="77777777" w:rsidR="00F51624" w:rsidRPr="00261428" w:rsidRDefault="00F51624" w:rsidP="00A169A5">
            <w:pPr>
              <w:rPr>
                <w:rFonts w:ascii="Arial" w:hAnsi="Arial" w:cs="Arial"/>
                <w:sz w:val="20"/>
                <w:szCs w:val="20"/>
              </w:rPr>
            </w:pPr>
            <w:r w:rsidRPr="00261428">
              <w:rPr>
                <w:rFonts w:ascii="Arial" w:hAnsi="Arial" w:cs="Arial"/>
                <w:sz w:val="20"/>
                <w:szCs w:val="20"/>
              </w:rPr>
              <w:t>-- Sponsors of fully-insured plans if carrier does not report</w:t>
            </w:r>
          </w:p>
          <w:p w14:paraId="7FDF9A46" w14:textId="77777777" w:rsidR="00F51624" w:rsidRPr="00261428" w:rsidRDefault="00F51624" w:rsidP="00A169A5">
            <w:pPr>
              <w:rPr>
                <w:rFonts w:ascii="Arial" w:hAnsi="Arial" w:cs="Arial"/>
                <w:sz w:val="20"/>
                <w:szCs w:val="20"/>
              </w:rPr>
            </w:pPr>
          </w:p>
          <w:p w14:paraId="62A5625B" w14:textId="1A39816B" w:rsidR="00F51624" w:rsidRPr="00261428" w:rsidRDefault="008D52D0" w:rsidP="00A169A5">
            <w:pPr>
              <w:rPr>
                <w:rFonts w:ascii="Arial" w:hAnsi="Arial" w:cs="Arial"/>
                <w:sz w:val="20"/>
                <w:szCs w:val="20"/>
              </w:rPr>
            </w:pPr>
            <w:r w:rsidRPr="00261428">
              <w:rPr>
                <w:rFonts w:ascii="Arial" w:hAnsi="Arial" w:cs="Arial"/>
                <w:sz w:val="20"/>
                <w:szCs w:val="20"/>
              </w:rPr>
              <w:t>(</w:t>
            </w:r>
            <w:r w:rsidR="00F51624" w:rsidRPr="00261428">
              <w:rPr>
                <w:rFonts w:ascii="Arial" w:hAnsi="Arial" w:cs="Arial"/>
                <w:sz w:val="20"/>
                <w:szCs w:val="20"/>
              </w:rPr>
              <w:t>Includes out-of-state employers offering coverage to NJ residents even if they do not withhold payroll taxes</w:t>
            </w:r>
            <w:r w:rsidRPr="00261428">
              <w:rPr>
                <w:rFonts w:ascii="Arial" w:hAnsi="Arial" w:cs="Arial"/>
                <w:sz w:val="20"/>
                <w:szCs w:val="20"/>
              </w:rPr>
              <w:t>)</w:t>
            </w:r>
          </w:p>
        </w:tc>
        <w:tc>
          <w:tcPr>
            <w:tcW w:w="2065" w:type="dxa"/>
          </w:tcPr>
          <w:p w14:paraId="566BD413" w14:textId="77777777" w:rsidR="00A169A5" w:rsidRPr="00261428" w:rsidRDefault="00C007ED" w:rsidP="00A169A5">
            <w:pPr>
              <w:rPr>
                <w:rFonts w:ascii="Arial" w:hAnsi="Arial" w:cs="Arial"/>
                <w:sz w:val="20"/>
                <w:szCs w:val="20"/>
              </w:rPr>
            </w:pPr>
            <w:r w:rsidRPr="00261428">
              <w:rPr>
                <w:rFonts w:ascii="Arial" w:hAnsi="Arial" w:cs="Arial"/>
                <w:sz w:val="20"/>
                <w:szCs w:val="20"/>
              </w:rPr>
              <w:t>-- State via the Department of Revenue and Enterprise Services (DORES) secure filing system</w:t>
            </w:r>
          </w:p>
          <w:p w14:paraId="666AE936" w14:textId="77777777" w:rsidR="00C007ED" w:rsidRPr="00261428" w:rsidRDefault="00C007ED" w:rsidP="00A169A5">
            <w:pPr>
              <w:rPr>
                <w:rFonts w:ascii="Arial" w:hAnsi="Arial" w:cs="Arial"/>
                <w:sz w:val="20"/>
                <w:szCs w:val="20"/>
              </w:rPr>
            </w:pPr>
          </w:p>
          <w:p w14:paraId="7DBB26EE" w14:textId="6DF605BE" w:rsidR="00C007ED" w:rsidRPr="00261428" w:rsidRDefault="00C007ED" w:rsidP="00A169A5">
            <w:pPr>
              <w:rPr>
                <w:rFonts w:ascii="Arial" w:hAnsi="Arial" w:cs="Arial"/>
                <w:sz w:val="20"/>
                <w:szCs w:val="20"/>
              </w:rPr>
            </w:pPr>
            <w:r w:rsidRPr="00261428">
              <w:rPr>
                <w:rFonts w:ascii="Arial" w:hAnsi="Arial" w:cs="Arial"/>
                <w:sz w:val="20"/>
                <w:szCs w:val="20"/>
              </w:rPr>
              <w:t xml:space="preserve">-- Provide a written statement to the </w:t>
            </w:r>
            <w:r w:rsidR="00774735">
              <w:rPr>
                <w:rFonts w:ascii="Arial" w:hAnsi="Arial" w:cs="Arial"/>
                <w:sz w:val="20"/>
                <w:szCs w:val="20"/>
              </w:rPr>
              <w:t>primary subscriber</w:t>
            </w:r>
          </w:p>
        </w:tc>
        <w:tc>
          <w:tcPr>
            <w:tcW w:w="1836" w:type="dxa"/>
          </w:tcPr>
          <w:p w14:paraId="7F00305D" w14:textId="77777777" w:rsidR="00A169A5" w:rsidRDefault="00F95D69" w:rsidP="00A169A5">
            <w:pPr>
              <w:rPr>
                <w:rFonts w:ascii="Arial" w:hAnsi="Arial" w:cs="Arial"/>
                <w:sz w:val="20"/>
                <w:szCs w:val="20"/>
              </w:rPr>
            </w:pPr>
            <w:r w:rsidRPr="00261428">
              <w:rPr>
                <w:rFonts w:ascii="Arial" w:hAnsi="Arial" w:cs="Arial"/>
                <w:sz w:val="20"/>
                <w:szCs w:val="20"/>
              </w:rPr>
              <w:t>The state will accept the same 1094/1095 data submitted to the IRS.</w:t>
            </w:r>
          </w:p>
          <w:p w14:paraId="1C02F624" w14:textId="77777777" w:rsidR="00F10CFA" w:rsidRDefault="00F10CFA" w:rsidP="00A169A5">
            <w:pPr>
              <w:rPr>
                <w:rFonts w:ascii="Arial" w:hAnsi="Arial" w:cs="Arial"/>
                <w:sz w:val="20"/>
                <w:szCs w:val="20"/>
              </w:rPr>
            </w:pPr>
          </w:p>
          <w:p w14:paraId="0FD16B8E" w14:textId="18CCCD65" w:rsidR="00F10CFA" w:rsidRPr="00261428" w:rsidRDefault="00F10CFA" w:rsidP="00A169A5">
            <w:pPr>
              <w:rPr>
                <w:rFonts w:ascii="Arial" w:hAnsi="Arial" w:cs="Arial"/>
                <w:sz w:val="20"/>
                <w:szCs w:val="20"/>
              </w:rPr>
            </w:pPr>
            <w:r>
              <w:rPr>
                <w:rFonts w:ascii="Arial" w:hAnsi="Arial" w:cs="Arial"/>
                <w:sz w:val="20"/>
                <w:szCs w:val="20"/>
              </w:rPr>
              <w:t>Option to use state-specific NJ-1095</w:t>
            </w:r>
          </w:p>
        </w:tc>
        <w:tc>
          <w:tcPr>
            <w:tcW w:w="1755" w:type="dxa"/>
          </w:tcPr>
          <w:p w14:paraId="4EA4A233" w14:textId="77777777" w:rsidR="00580ADC" w:rsidRPr="00261428" w:rsidRDefault="00580ADC" w:rsidP="00580ADC">
            <w:pPr>
              <w:pStyle w:val="MediumGrid2-Accent11"/>
              <w:rPr>
                <w:bCs/>
                <w:lang w:val="en-US"/>
              </w:rPr>
            </w:pPr>
            <w:r>
              <w:rPr>
                <w:bCs/>
                <w:lang w:val="en-US"/>
              </w:rPr>
              <w:t>-- March 2 for statement to primary subscribers</w:t>
            </w:r>
          </w:p>
          <w:p w14:paraId="0D5906C2" w14:textId="77777777" w:rsidR="003329FC" w:rsidRPr="00261428" w:rsidRDefault="003329FC" w:rsidP="003329FC">
            <w:pPr>
              <w:pStyle w:val="MediumGrid2-Accent11"/>
              <w:rPr>
                <w:bCs/>
                <w:lang w:val="en-US"/>
              </w:rPr>
            </w:pPr>
          </w:p>
          <w:p w14:paraId="18F61962" w14:textId="6FD12462" w:rsidR="00A169A5" w:rsidRPr="00261428" w:rsidRDefault="003329FC" w:rsidP="003329FC">
            <w:pPr>
              <w:rPr>
                <w:rFonts w:ascii="Arial" w:hAnsi="Arial" w:cs="Arial"/>
                <w:sz w:val="20"/>
                <w:szCs w:val="20"/>
              </w:rPr>
            </w:pPr>
            <w:r w:rsidRPr="00261428">
              <w:rPr>
                <w:rFonts w:ascii="Arial" w:hAnsi="Arial" w:cs="Arial"/>
                <w:bCs/>
                <w:sz w:val="20"/>
                <w:szCs w:val="20"/>
              </w:rPr>
              <w:t>-- March 31 for filing to state</w:t>
            </w:r>
          </w:p>
        </w:tc>
      </w:tr>
      <w:tr w:rsidR="00373773" w:rsidRPr="00261428" w14:paraId="7512F5F6" w14:textId="2B23AB34" w:rsidTr="00C24FF2">
        <w:tc>
          <w:tcPr>
            <w:tcW w:w="1450" w:type="dxa"/>
          </w:tcPr>
          <w:p w14:paraId="5E15697C" w14:textId="4DEE59CB" w:rsidR="00373773" w:rsidRPr="00261428" w:rsidRDefault="00373773" w:rsidP="00373773">
            <w:pPr>
              <w:rPr>
                <w:rFonts w:ascii="Arial" w:hAnsi="Arial" w:cs="Arial"/>
                <w:sz w:val="20"/>
                <w:szCs w:val="20"/>
              </w:rPr>
            </w:pPr>
            <w:r>
              <w:rPr>
                <w:rFonts w:ascii="Arial" w:hAnsi="Arial" w:cs="Arial"/>
                <w:sz w:val="20"/>
                <w:szCs w:val="20"/>
              </w:rPr>
              <w:t>RI</w:t>
            </w:r>
          </w:p>
        </w:tc>
        <w:tc>
          <w:tcPr>
            <w:tcW w:w="2699" w:type="dxa"/>
          </w:tcPr>
          <w:p w14:paraId="767C9395" w14:textId="4124B987" w:rsidR="00373773" w:rsidRPr="00261428" w:rsidRDefault="00373773" w:rsidP="00373773">
            <w:pPr>
              <w:rPr>
                <w:rFonts w:ascii="Arial" w:hAnsi="Arial" w:cs="Arial"/>
                <w:sz w:val="20"/>
                <w:szCs w:val="20"/>
              </w:rPr>
            </w:pPr>
            <w:r w:rsidRPr="00261428">
              <w:rPr>
                <w:rFonts w:ascii="Arial" w:hAnsi="Arial" w:cs="Arial"/>
                <w:sz w:val="20"/>
                <w:szCs w:val="20"/>
              </w:rPr>
              <w:t>Employers that provide minimum essential coverage – including out-of-state employers that provide coverage to Rhode Island residents</w:t>
            </w:r>
            <w:r w:rsidR="00231BE6">
              <w:rPr>
                <w:rFonts w:ascii="Arial" w:hAnsi="Arial" w:cs="Arial"/>
                <w:sz w:val="20"/>
                <w:szCs w:val="20"/>
              </w:rPr>
              <w:t>. Plan sponsors of fully-insured plans must only report if carrier does not.</w:t>
            </w:r>
            <w:r w:rsidR="00BE0281">
              <w:rPr>
                <w:rFonts w:ascii="Arial" w:hAnsi="Arial" w:cs="Arial"/>
                <w:sz w:val="20"/>
                <w:szCs w:val="20"/>
              </w:rPr>
              <w:t xml:space="preserve"> </w:t>
            </w:r>
          </w:p>
        </w:tc>
        <w:tc>
          <w:tcPr>
            <w:tcW w:w="2065" w:type="dxa"/>
          </w:tcPr>
          <w:p w14:paraId="7C0601FE" w14:textId="77777777" w:rsidR="00373773" w:rsidRPr="00261428" w:rsidRDefault="00373773" w:rsidP="00373773">
            <w:pPr>
              <w:rPr>
                <w:rFonts w:ascii="Arial" w:hAnsi="Arial" w:cs="Arial"/>
                <w:sz w:val="20"/>
                <w:szCs w:val="20"/>
              </w:rPr>
            </w:pPr>
            <w:r w:rsidRPr="00261428">
              <w:rPr>
                <w:rFonts w:ascii="Arial" w:hAnsi="Arial" w:cs="Arial"/>
                <w:sz w:val="20"/>
                <w:szCs w:val="20"/>
              </w:rPr>
              <w:t xml:space="preserve">-- A return with the Division of Taxation (DOT) </w:t>
            </w:r>
          </w:p>
          <w:p w14:paraId="1FB650B0" w14:textId="77777777" w:rsidR="00373773" w:rsidRPr="00261428" w:rsidRDefault="00373773" w:rsidP="00373773">
            <w:pPr>
              <w:rPr>
                <w:rFonts w:ascii="Arial" w:hAnsi="Arial" w:cs="Arial"/>
                <w:sz w:val="20"/>
                <w:szCs w:val="20"/>
              </w:rPr>
            </w:pPr>
          </w:p>
          <w:p w14:paraId="2436BDA8" w14:textId="5222D9D2" w:rsidR="00373773" w:rsidRPr="00261428" w:rsidRDefault="00373773" w:rsidP="00373773">
            <w:pPr>
              <w:rPr>
                <w:rFonts w:ascii="Arial" w:hAnsi="Arial" w:cs="Arial"/>
                <w:sz w:val="20"/>
                <w:szCs w:val="20"/>
              </w:rPr>
            </w:pPr>
            <w:r w:rsidRPr="00261428">
              <w:rPr>
                <w:rFonts w:ascii="Arial" w:hAnsi="Arial" w:cs="Arial"/>
                <w:sz w:val="20"/>
                <w:szCs w:val="20"/>
              </w:rPr>
              <w:t xml:space="preserve">-- Statement to </w:t>
            </w:r>
            <w:r w:rsidR="00774735">
              <w:rPr>
                <w:rFonts w:ascii="Arial" w:hAnsi="Arial" w:cs="Arial"/>
                <w:sz w:val="20"/>
                <w:szCs w:val="20"/>
              </w:rPr>
              <w:t>primary subscriber</w:t>
            </w:r>
          </w:p>
        </w:tc>
        <w:tc>
          <w:tcPr>
            <w:tcW w:w="1836" w:type="dxa"/>
          </w:tcPr>
          <w:p w14:paraId="2757C0EA" w14:textId="77777777" w:rsidR="00580ADC" w:rsidRDefault="00580ADC" w:rsidP="00580ADC">
            <w:pPr>
              <w:rPr>
                <w:rFonts w:ascii="Arial" w:hAnsi="Arial" w:cs="Arial"/>
                <w:sz w:val="20"/>
                <w:szCs w:val="20"/>
              </w:rPr>
            </w:pPr>
            <w:r w:rsidRPr="00261428">
              <w:rPr>
                <w:rFonts w:ascii="Arial" w:hAnsi="Arial" w:cs="Arial"/>
                <w:sz w:val="20"/>
                <w:szCs w:val="20"/>
              </w:rPr>
              <w:t>The state will accept the same 1094/1095 data submitted to the IRS.</w:t>
            </w:r>
          </w:p>
          <w:p w14:paraId="631699B1" w14:textId="4FF28EA9" w:rsidR="00373773" w:rsidRPr="00261428" w:rsidRDefault="00373773" w:rsidP="00373773">
            <w:pPr>
              <w:rPr>
                <w:rFonts w:ascii="Arial" w:hAnsi="Arial" w:cs="Arial"/>
                <w:sz w:val="20"/>
                <w:szCs w:val="20"/>
              </w:rPr>
            </w:pPr>
          </w:p>
        </w:tc>
        <w:tc>
          <w:tcPr>
            <w:tcW w:w="1755" w:type="dxa"/>
          </w:tcPr>
          <w:p w14:paraId="671205A9" w14:textId="77777777" w:rsidR="00580ADC" w:rsidRPr="00261428" w:rsidRDefault="00580ADC" w:rsidP="00580ADC">
            <w:pPr>
              <w:pStyle w:val="MediumGrid2-Accent11"/>
              <w:rPr>
                <w:bCs/>
                <w:lang w:val="en-US"/>
              </w:rPr>
            </w:pPr>
            <w:r>
              <w:rPr>
                <w:bCs/>
                <w:lang w:val="en-US"/>
              </w:rPr>
              <w:t>-- March 2 for statement to primary subscribers</w:t>
            </w:r>
          </w:p>
          <w:p w14:paraId="1F065B6C" w14:textId="77777777" w:rsidR="00373773" w:rsidRPr="00261428" w:rsidRDefault="00373773" w:rsidP="00373773">
            <w:pPr>
              <w:pStyle w:val="MediumGrid2-Accent11"/>
              <w:rPr>
                <w:bCs/>
                <w:lang w:val="en-US"/>
              </w:rPr>
            </w:pPr>
          </w:p>
          <w:p w14:paraId="126BAF34" w14:textId="31F24E08" w:rsidR="00373773" w:rsidRPr="00261428" w:rsidRDefault="00373773" w:rsidP="00373773">
            <w:pPr>
              <w:pStyle w:val="MediumGrid2-Accent11"/>
              <w:rPr>
                <w:bCs/>
                <w:lang w:val="en-US"/>
              </w:rPr>
            </w:pPr>
            <w:r w:rsidRPr="00261428">
              <w:rPr>
                <w:bCs/>
              </w:rPr>
              <w:t>-- March 31 for filing to state</w:t>
            </w:r>
          </w:p>
        </w:tc>
      </w:tr>
      <w:tr w:rsidR="00C24FF2" w:rsidRPr="00261428" w14:paraId="7C5EF165" w14:textId="72A54EB1" w:rsidTr="00C24FF2">
        <w:tc>
          <w:tcPr>
            <w:tcW w:w="1450" w:type="dxa"/>
          </w:tcPr>
          <w:p w14:paraId="7372D653" w14:textId="609D5CA3" w:rsidR="00C24FF2" w:rsidRPr="00261428" w:rsidRDefault="004117A9" w:rsidP="00C24FF2">
            <w:pPr>
              <w:rPr>
                <w:rFonts w:ascii="Arial" w:hAnsi="Arial" w:cs="Arial"/>
              </w:rPr>
            </w:pPr>
            <w:r>
              <w:rPr>
                <w:rFonts w:ascii="Arial" w:hAnsi="Arial" w:cs="Arial"/>
              </w:rPr>
              <w:lastRenderedPageBreak/>
              <w:t>DC</w:t>
            </w:r>
          </w:p>
        </w:tc>
        <w:tc>
          <w:tcPr>
            <w:tcW w:w="2699" w:type="dxa"/>
          </w:tcPr>
          <w:p w14:paraId="334ACE64" w14:textId="4EFC1D40" w:rsidR="00C24FF2" w:rsidRPr="00261428" w:rsidRDefault="00C24FF2" w:rsidP="00C24FF2">
            <w:pPr>
              <w:pStyle w:val="MediumGrid2-Accent11"/>
              <w:rPr>
                <w:lang w:val="en-US"/>
              </w:rPr>
            </w:pPr>
            <w:r w:rsidRPr="00261428">
              <w:rPr>
                <w:lang w:val="en-US"/>
              </w:rPr>
              <w:t xml:space="preserve">-- </w:t>
            </w:r>
            <w:r w:rsidRPr="00261428">
              <w:t>All employers who sponsor self-insured group health plans that covered at least one employee who was a District resident during the applicable calendar year</w:t>
            </w:r>
          </w:p>
          <w:p w14:paraId="4B5CB616" w14:textId="77777777" w:rsidR="00C24FF2" w:rsidRPr="00261428" w:rsidRDefault="00C24FF2" w:rsidP="00C24FF2">
            <w:pPr>
              <w:pStyle w:val="MediumGrid2-Accent11"/>
              <w:rPr>
                <w:b/>
                <w:lang w:val="en-US"/>
              </w:rPr>
            </w:pPr>
          </w:p>
          <w:p w14:paraId="17952704" w14:textId="07C68A41" w:rsidR="00C24FF2" w:rsidRPr="00261428" w:rsidRDefault="00C24FF2" w:rsidP="00C24FF2">
            <w:pPr>
              <w:rPr>
                <w:rFonts w:ascii="Arial" w:hAnsi="Arial" w:cs="Arial"/>
              </w:rPr>
            </w:pPr>
            <w:r w:rsidRPr="00261428">
              <w:rPr>
                <w:rFonts w:ascii="Arial" w:hAnsi="Arial" w:cs="Arial"/>
                <w:sz w:val="20"/>
                <w:szCs w:val="20"/>
              </w:rPr>
              <w:t>-- Employers with fully-insured plans that covered at least 50 FT employees, including at least one employee who was a District resident, during the applicable calendar year</w:t>
            </w:r>
          </w:p>
        </w:tc>
        <w:tc>
          <w:tcPr>
            <w:tcW w:w="2065" w:type="dxa"/>
          </w:tcPr>
          <w:p w14:paraId="436BE168" w14:textId="2E7A9D68" w:rsidR="00C24FF2" w:rsidRDefault="00C24FF2" w:rsidP="00C24FF2">
            <w:pPr>
              <w:pStyle w:val="MediumGrid2-Accent11"/>
              <w:rPr>
                <w:lang w:val="en-US"/>
              </w:rPr>
            </w:pPr>
            <w:r w:rsidRPr="00261428">
              <w:rPr>
                <w:lang w:val="en-US"/>
              </w:rPr>
              <w:t xml:space="preserve">Report to the Office of Tax and Revenue (OTR) </w:t>
            </w:r>
          </w:p>
          <w:p w14:paraId="51A8E845" w14:textId="77777777" w:rsidR="00430021" w:rsidRDefault="00430021" w:rsidP="00C24FF2">
            <w:pPr>
              <w:pStyle w:val="MediumGrid2-Accent11"/>
              <w:rPr>
                <w:lang w:val="en-US"/>
              </w:rPr>
            </w:pPr>
          </w:p>
          <w:p w14:paraId="4F7C4D1B" w14:textId="37333F09" w:rsidR="00430021" w:rsidRPr="00261428" w:rsidRDefault="00430021" w:rsidP="00C24FF2">
            <w:pPr>
              <w:pStyle w:val="MediumGrid2-Accent11"/>
              <w:rPr>
                <w:lang w:val="en-US"/>
              </w:rPr>
            </w:pPr>
            <w:r>
              <w:rPr>
                <w:lang w:val="en-US"/>
              </w:rPr>
              <w:t>Statement to primary subscriber</w:t>
            </w:r>
          </w:p>
          <w:p w14:paraId="1CB3310B" w14:textId="77777777" w:rsidR="00C24FF2" w:rsidRPr="00261428" w:rsidRDefault="00C24FF2" w:rsidP="00C24FF2">
            <w:pPr>
              <w:pStyle w:val="MediumGrid2-Accent11"/>
              <w:rPr>
                <w:lang w:val="en-US"/>
              </w:rPr>
            </w:pPr>
          </w:p>
          <w:p w14:paraId="5006777B" w14:textId="4F17DF63" w:rsidR="00C24FF2" w:rsidRPr="00261428" w:rsidRDefault="00C24FF2" w:rsidP="00C24FF2">
            <w:pPr>
              <w:rPr>
                <w:rFonts w:ascii="Arial" w:hAnsi="Arial" w:cs="Arial"/>
              </w:rPr>
            </w:pPr>
          </w:p>
        </w:tc>
        <w:tc>
          <w:tcPr>
            <w:tcW w:w="1836" w:type="dxa"/>
          </w:tcPr>
          <w:p w14:paraId="7FA135A2" w14:textId="77777777" w:rsidR="00580ADC" w:rsidRDefault="00580ADC" w:rsidP="00580ADC">
            <w:pPr>
              <w:rPr>
                <w:rFonts w:ascii="Arial" w:hAnsi="Arial" w:cs="Arial"/>
                <w:sz w:val="20"/>
                <w:szCs w:val="20"/>
              </w:rPr>
            </w:pPr>
            <w:r w:rsidRPr="00261428">
              <w:rPr>
                <w:rFonts w:ascii="Arial" w:hAnsi="Arial" w:cs="Arial"/>
                <w:sz w:val="20"/>
                <w:szCs w:val="20"/>
              </w:rPr>
              <w:t>The state will accept the same 1094/1095 data submitted to the IRS.</w:t>
            </w:r>
          </w:p>
          <w:p w14:paraId="232277E9" w14:textId="001D5060" w:rsidR="00C24FF2" w:rsidRPr="00261428" w:rsidRDefault="00C24FF2" w:rsidP="00C24FF2">
            <w:pPr>
              <w:rPr>
                <w:rFonts w:ascii="Arial" w:hAnsi="Arial" w:cs="Arial"/>
              </w:rPr>
            </w:pPr>
          </w:p>
        </w:tc>
        <w:tc>
          <w:tcPr>
            <w:tcW w:w="1755" w:type="dxa"/>
          </w:tcPr>
          <w:p w14:paraId="66A7538D" w14:textId="46C20F00" w:rsidR="00C24FF2" w:rsidRPr="00261428" w:rsidRDefault="00847FB9" w:rsidP="00C24FF2">
            <w:pPr>
              <w:pStyle w:val="MediumGrid2-Accent11"/>
              <w:rPr>
                <w:bCs/>
                <w:lang w:val="en-US"/>
              </w:rPr>
            </w:pPr>
            <w:r>
              <w:rPr>
                <w:bCs/>
                <w:lang w:val="en-US"/>
              </w:rPr>
              <w:t xml:space="preserve">-- </w:t>
            </w:r>
            <w:r w:rsidR="00580ADC">
              <w:rPr>
                <w:bCs/>
                <w:lang w:val="en-US"/>
              </w:rPr>
              <w:t>March 2 for statement to primary subscribers</w:t>
            </w:r>
          </w:p>
          <w:p w14:paraId="3C3D46ED" w14:textId="77777777" w:rsidR="00C24FF2" w:rsidRPr="00261428" w:rsidRDefault="00C24FF2" w:rsidP="00C24FF2">
            <w:pPr>
              <w:pStyle w:val="MediumGrid2-Accent11"/>
              <w:rPr>
                <w:lang w:val="en-US"/>
              </w:rPr>
            </w:pPr>
          </w:p>
          <w:p w14:paraId="15D6D1DC" w14:textId="685D347F" w:rsidR="00C24FF2" w:rsidRPr="00261428" w:rsidRDefault="00847FB9" w:rsidP="00C24FF2">
            <w:pPr>
              <w:pStyle w:val="MediumGrid2-Accent11"/>
              <w:rPr>
                <w:lang w:val="en-US"/>
              </w:rPr>
            </w:pPr>
            <w:r>
              <w:rPr>
                <w:lang w:val="en-US"/>
              </w:rPr>
              <w:t xml:space="preserve">-- </w:t>
            </w:r>
            <w:r w:rsidR="00824D4C" w:rsidRPr="00261428">
              <w:rPr>
                <w:lang w:val="en-US"/>
              </w:rPr>
              <w:t>T</w:t>
            </w:r>
            <w:r w:rsidR="00C24FF2" w:rsidRPr="00261428">
              <w:rPr>
                <w:lang w:val="en-US"/>
              </w:rPr>
              <w:t>hirty (30) days after the IRS deadline for submitting Form 1095-B or 1095-C, including any extensions</w:t>
            </w:r>
            <w:r w:rsidR="006C0078">
              <w:rPr>
                <w:lang w:val="en-US"/>
              </w:rPr>
              <w:t xml:space="preserve"> </w:t>
            </w:r>
          </w:p>
          <w:p w14:paraId="6D3D9DA4" w14:textId="77777777" w:rsidR="00C24FF2" w:rsidRPr="00261428" w:rsidRDefault="00C24FF2" w:rsidP="00C24FF2">
            <w:pPr>
              <w:pStyle w:val="MediumGrid2-Accent11"/>
              <w:rPr>
                <w:lang w:val="en-US"/>
              </w:rPr>
            </w:pPr>
          </w:p>
          <w:p w14:paraId="4AC8D443" w14:textId="77777777" w:rsidR="00C24FF2" w:rsidRPr="00261428" w:rsidRDefault="00C24FF2" w:rsidP="00C24FF2">
            <w:pPr>
              <w:rPr>
                <w:rFonts w:ascii="Arial" w:hAnsi="Arial" w:cs="Arial"/>
              </w:rPr>
            </w:pPr>
          </w:p>
        </w:tc>
      </w:tr>
    </w:tbl>
    <w:p w14:paraId="55D4782C" w14:textId="77777777" w:rsidR="00790984" w:rsidRPr="00261428" w:rsidRDefault="00790984" w:rsidP="004833E9">
      <w:pPr>
        <w:rPr>
          <w:rFonts w:ascii="Arial" w:hAnsi="Arial" w:cs="Arial"/>
        </w:rPr>
      </w:pPr>
    </w:p>
    <w:p w14:paraId="6ED2AEE3" w14:textId="47CED759" w:rsidR="006E2918" w:rsidRPr="00261428" w:rsidRDefault="00003306" w:rsidP="00261428">
      <w:pPr>
        <w:pStyle w:val="Heading1"/>
        <w:pageBreakBefore/>
        <w:rPr>
          <w:rFonts w:ascii="Arial" w:hAnsi="Arial" w:cs="Arial"/>
          <w:sz w:val="28"/>
          <w:szCs w:val="28"/>
        </w:rPr>
      </w:pPr>
      <w:bookmarkStart w:id="3" w:name="_Toc58430740"/>
      <w:bookmarkStart w:id="4" w:name="_Toc58435992"/>
      <w:r w:rsidRPr="00261428">
        <w:rPr>
          <w:rFonts w:ascii="Arial" w:hAnsi="Arial" w:cs="Arial"/>
          <w:sz w:val="28"/>
          <w:szCs w:val="28"/>
        </w:rPr>
        <w:lastRenderedPageBreak/>
        <w:t>California</w:t>
      </w:r>
      <w:bookmarkEnd w:id="3"/>
      <w:bookmarkEnd w:id="4"/>
    </w:p>
    <w:p w14:paraId="16CF8230" w14:textId="2DED00FF" w:rsidR="00A66472" w:rsidRPr="00261428" w:rsidRDefault="00A66472" w:rsidP="00052972">
      <w:pPr>
        <w:rPr>
          <w:rFonts w:ascii="Arial" w:hAnsi="Arial" w:cs="Arial"/>
          <w:sz w:val="20"/>
          <w:szCs w:val="20"/>
        </w:rPr>
      </w:pPr>
    </w:p>
    <w:p w14:paraId="784C0A1B" w14:textId="09273895" w:rsidR="00A66472" w:rsidRPr="00261428" w:rsidRDefault="00A66472" w:rsidP="00052972">
      <w:pPr>
        <w:rPr>
          <w:rFonts w:ascii="Arial" w:hAnsi="Arial" w:cs="Arial"/>
          <w:sz w:val="20"/>
          <w:szCs w:val="20"/>
        </w:rPr>
      </w:pPr>
      <w:r w:rsidRPr="00261428">
        <w:rPr>
          <w:rFonts w:ascii="Arial" w:hAnsi="Arial" w:cs="Arial"/>
          <w:sz w:val="20"/>
          <w:szCs w:val="20"/>
        </w:rPr>
        <w:t>California’s health care mandate went into effect January 1, 2020</w:t>
      </w:r>
      <w:r w:rsidR="00EF6A97" w:rsidRPr="00261428">
        <w:rPr>
          <w:rFonts w:ascii="Arial" w:hAnsi="Arial" w:cs="Arial"/>
          <w:sz w:val="20"/>
          <w:szCs w:val="20"/>
        </w:rPr>
        <w:t xml:space="preserve">. The first round of employer reporting </w:t>
      </w:r>
      <w:r w:rsidR="00DA3607">
        <w:rPr>
          <w:rFonts w:ascii="Arial" w:hAnsi="Arial" w:cs="Arial"/>
          <w:sz w:val="20"/>
          <w:szCs w:val="20"/>
        </w:rPr>
        <w:t xml:space="preserve">was </w:t>
      </w:r>
      <w:r w:rsidR="00EF6A97" w:rsidRPr="00261428">
        <w:rPr>
          <w:rFonts w:ascii="Arial" w:hAnsi="Arial" w:cs="Arial"/>
          <w:sz w:val="20"/>
          <w:szCs w:val="20"/>
        </w:rPr>
        <w:t xml:space="preserve">due in early 2021 for the 2020 tax year. </w:t>
      </w:r>
    </w:p>
    <w:p w14:paraId="7CF1D2A2" w14:textId="77777777" w:rsidR="006E2918" w:rsidRPr="00261428" w:rsidRDefault="006E2918" w:rsidP="006E2918">
      <w:pPr>
        <w:spacing w:after="0"/>
        <w:rPr>
          <w:rFonts w:ascii="Arial" w:hAnsi="Arial" w:cs="Arial"/>
        </w:rPr>
      </w:pPr>
    </w:p>
    <w:p w14:paraId="4A1293AB" w14:textId="3AD79E04" w:rsidR="0003145E" w:rsidRPr="00261428" w:rsidRDefault="0003145E" w:rsidP="0003145E">
      <w:pPr>
        <w:pStyle w:val="Heading2"/>
        <w:rPr>
          <w:rFonts w:ascii="Arial" w:hAnsi="Arial" w:cs="Arial"/>
          <w:sz w:val="24"/>
          <w:szCs w:val="24"/>
          <w:u w:val="single"/>
        </w:rPr>
      </w:pPr>
      <w:bookmarkStart w:id="5" w:name="_Toc58430741"/>
      <w:bookmarkStart w:id="6" w:name="_Toc58435993"/>
      <w:r w:rsidRPr="00261428">
        <w:rPr>
          <w:rFonts w:ascii="Arial" w:hAnsi="Arial" w:cs="Arial"/>
          <w:sz w:val="24"/>
          <w:szCs w:val="24"/>
          <w:u w:val="single"/>
        </w:rPr>
        <w:t>Impacted Employers</w:t>
      </w:r>
      <w:bookmarkEnd w:id="5"/>
      <w:bookmarkEnd w:id="6"/>
    </w:p>
    <w:p w14:paraId="7CF73A52" w14:textId="0088AC08" w:rsidR="00D60147" w:rsidRPr="00261428" w:rsidRDefault="00D60147" w:rsidP="00D60147">
      <w:pPr>
        <w:spacing w:after="0"/>
        <w:rPr>
          <w:rFonts w:ascii="Arial" w:hAnsi="Arial" w:cs="Arial"/>
          <w:sz w:val="20"/>
          <w:szCs w:val="20"/>
        </w:rPr>
      </w:pPr>
    </w:p>
    <w:p w14:paraId="1CBA810D" w14:textId="26B3CCB6" w:rsidR="00EA3BC4" w:rsidRPr="00261428" w:rsidRDefault="00285BC6" w:rsidP="00D60147">
      <w:pPr>
        <w:spacing w:after="0"/>
        <w:rPr>
          <w:rFonts w:ascii="Arial" w:hAnsi="Arial" w:cs="Arial"/>
          <w:sz w:val="20"/>
          <w:szCs w:val="20"/>
        </w:rPr>
      </w:pPr>
      <w:r w:rsidRPr="00261428">
        <w:rPr>
          <w:rFonts w:ascii="Arial" w:hAnsi="Arial" w:cs="Arial"/>
          <w:sz w:val="20"/>
          <w:szCs w:val="20"/>
        </w:rPr>
        <w:t>Employers</w:t>
      </w:r>
      <w:r w:rsidR="005A2569" w:rsidRPr="00261428">
        <w:rPr>
          <w:rFonts w:ascii="Arial" w:hAnsi="Arial" w:cs="Arial"/>
          <w:sz w:val="20"/>
          <w:szCs w:val="20"/>
        </w:rPr>
        <w:t xml:space="preserve"> (including out-of-state employers)</w:t>
      </w:r>
      <w:r w:rsidRPr="00261428">
        <w:rPr>
          <w:rFonts w:ascii="Arial" w:hAnsi="Arial" w:cs="Arial"/>
          <w:sz w:val="20"/>
          <w:szCs w:val="20"/>
        </w:rPr>
        <w:t xml:space="preserve"> with 50 or more full-time employees</w:t>
      </w:r>
      <w:r w:rsidR="00E86B03" w:rsidRPr="00261428">
        <w:rPr>
          <w:rFonts w:ascii="Arial" w:hAnsi="Arial" w:cs="Arial"/>
          <w:sz w:val="20"/>
          <w:szCs w:val="20"/>
        </w:rPr>
        <w:t xml:space="preserve">/full-time equivalents </w:t>
      </w:r>
      <w:r w:rsidRPr="00261428">
        <w:rPr>
          <w:rFonts w:ascii="Arial" w:hAnsi="Arial" w:cs="Arial"/>
          <w:sz w:val="20"/>
          <w:szCs w:val="20"/>
        </w:rPr>
        <w:t>in the previous year</w:t>
      </w:r>
      <w:r w:rsidR="001C0B75" w:rsidRPr="00261428">
        <w:rPr>
          <w:rFonts w:ascii="Arial" w:hAnsi="Arial" w:cs="Arial"/>
          <w:sz w:val="20"/>
          <w:szCs w:val="20"/>
        </w:rPr>
        <w:t xml:space="preserve"> (i.e., Applicable Large Employers or ALEs)</w:t>
      </w:r>
      <w:r w:rsidR="003B13C9" w:rsidRPr="00261428">
        <w:rPr>
          <w:rFonts w:ascii="Arial" w:hAnsi="Arial" w:cs="Arial"/>
          <w:sz w:val="20"/>
          <w:szCs w:val="20"/>
        </w:rPr>
        <w:t xml:space="preserve"> that offer</w:t>
      </w:r>
      <w:r w:rsidR="0042748B" w:rsidRPr="00261428">
        <w:rPr>
          <w:rFonts w:ascii="Arial" w:hAnsi="Arial" w:cs="Arial"/>
          <w:sz w:val="20"/>
          <w:szCs w:val="20"/>
        </w:rPr>
        <w:t xml:space="preserve"> health coverage </w:t>
      </w:r>
      <w:r w:rsidR="003B13C9" w:rsidRPr="00261428">
        <w:rPr>
          <w:rFonts w:ascii="Arial" w:hAnsi="Arial" w:cs="Arial"/>
          <w:sz w:val="20"/>
          <w:szCs w:val="20"/>
        </w:rPr>
        <w:t xml:space="preserve">must report information about </w:t>
      </w:r>
      <w:r w:rsidR="004F2B33" w:rsidRPr="00261428">
        <w:rPr>
          <w:rFonts w:ascii="Arial" w:hAnsi="Arial" w:cs="Arial"/>
          <w:sz w:val="20"/>
          <w:szCs w:val="20"/>
        </w:rPr>
        <w:t xml:space="preserve">California residents </w:t>
      </w:r>
      <w:r w:rsidR="003B13C9" w:rsidRPr="00261428">
        <w:rPr>
          <w:rFonts w:ascii="Arial" w:hAnsi="Arial" w:cs="Arial"/>
          <w:sz w:val="20"/>
          <w:szCs w:val="20"/>
        </w:rPr>
        <w:t>enrolled in such coverage.</w:t>
      </w:r>
    </w:p>
    <w:p w14:paraId="6C373CBE" w14:textId="77777777" w:rsidR="0042748B" w:rsidRPr="00261428" w:rsidRDefault="0042748B" w:rsidP="00D60147">
      <w:pPr>
        <w:spacing w:after="0"/>
        <w:rPr>
          <w:rFonts w:ascii="Arial" w:hAnsi="Arial" w:cs="Arial"/>
        </w:rPr>
      </w:pPr>
    </w:p>
    <w:p w14:paraId="77B53405" w14:textId="5AF26424" w:rsidR="005A2569" w:rsidRPr="00261428" w:rsidRDefault="00EA3BC4" w:rsidP="00D60147">
      <w:pPr>
        <w:spacing w:after="0"/>
        <w:rPr>
          <w:rFonts w:ascii="Arial" w:hAnsi="Arial" w:cs="Arial"/>
          <w:sz w:val="20"/>
          <w:szCs w:val="20"/>
        </w:rPr>
      </w:pPr>
      <w:r w:rsidRPr="00261428">
        <w:rPr>
          <w:rFonts w:ascii="Arial" w:hAnsi="Arial" w:cs="Arial"/>
          <w:sz w:val="20"/>
          <w:szCs w:val="20"/>
        </w:rPr>
        <w:t>E</w:t>
      </w:r>
      <w:r w:rsidR="006D4883" w:rsidRPr="00261428">
        <w:rPr>
          <w:rFonts w:ascii="Arial" w:hAnsi="Arial" w:cs="Arial"/>
          <w:sz w:val="20"/>
          <w:szCs w:val="20"/>
        </w:rPr>
        <w:t>mployers</w:t>
      </w:r>
      <w:r w:rsidRPr="00261428">
        <w:rPr>
          <w:rFonts w:ascii="Arial" w:hAnsi="Arial" w:cs="Arial"/>
          <w:sz w:val="20"/>
          <w:szCs w:val="20"/>
        </w:rPr>
        <w:t xml:space="preserve"> </w:t>
      </w:r>
      <w:r w:rsidR="005A2569" w:rsidRPr="00261428">
        <w:rPr>
          <w:rFonts w:ascii="Arial" w:hAnsi="Arial" w:cs="Arial"/>
          <w:sz w:val="20"/>
          <w:szCs w:val="20"/>
        </w:rPr>
        <w:t xml:space="preserve">of any size (including out-of-state employers) </w:t>
      </w:r>
      <w:r w:rsidR="006D4883" w:rsidRPr="00261428">
        <w:rPr>
          <w:rFonts w:ascii="Arial" w:hAnsi="Arial" w:cs="Arial"/>
          <w:sz w:val="20"/>
          <w:szCs w:val="20"/>
        </w:rPr>
        <w:t>that provide MEC to a</w:t>
      </w:r>
      <w:r w:rsidR="005A2569" w:rsidRPr="00261428">
        <w:rPr>
          <w:rFonts w:ascii="Arial" w:hAnsi="Arial" w:cs="Arial"/>
          <w:sz w:val="20"/>
          <w:szCs w:val="20"/>
        </w:rPr>
        <w:t xml:space="preserve"> California resident </w:t>
      </w:r>
      <w:r w:rsidR="006D4883" w:rsidRPr="00261428">
        <w:rPr>
          <w:rFonts w:ascii="Arial" w:hAnsi="Arial" w:cs="Arial"/>
          <w:sz w:val="20"/>
          <w:szCs w:val="20"/>
        </w:rPr>
        <w:t>during a calendar year</w:t>
      </w:r>
      <w:r w:rsidRPr="00261428">
        <w:rPr>
          <w:rFonts w:ascii="Arial" w:hAnsi="Arial" w:cs="Arial"/>
          <w:sz w:val="20"/>
          <w:szCs w:val="20"/>
        </w:rPr>
        <w:t>.</w:t>
      </w:r>
    </w:p>
    <w:p w14:paraId="57194C15" w14:textId="77777777" w:rsidR="00285BC6" w:rsidRPr="00261428" w:rsidRDefault="00285BC6" w:rsidP="00D60147">
      <w:pPr>
        <w:spacing w:after="0"/>
        <w:rPr>
          <w:rFonts w:ascii="Arial" w:hAnsi="Arial" w:cs="Arial"/>
          <w:sz w:val="20"/>
          <w:szCs w:val="20"/>
        </w:rPr>
      </w:pPr>
    </w:p>
    <w:p w14:paraId="3AA820F3" w14:textId="41C0523F" w:rsidR="0003145E" w:rsidRPr="00261428" w:rsidRDefault="0003145E" w:rsidP="0003145E">
      <w:pPr>
        <w:pStyle w:val="Heading2"/>
        <w:rPr>
          <w:rFonts w:ascii="Arial" w:hAnsi="Arial" w:cs="Arial"/>
          <w:sz w:val="24"/>
          <w:szCs w:val="24"/>
          <w:u w:val="single"/>
        </w:rPr>
      </w:pPr>
      <w:bookmarkStart w:id="7" w:name="_Toc58430742"/>
      <w:bookmarkStart w:id="8" w:name="_Toc58435994"/>
      <w:r w:rsidRPr="00261428">
        <w:rPr>
          <w:rFonts w:ascii="Arial" w:hAnsi="Arial" w:cs="Arial"/>
          <w:sz w:val="24"/>
          <w:szCs w:val="24"/>
          <w:u w:val="single"/>
        </w:rPr>
        <w:t>Who Reports?</w:t>
      </w:r>
      <w:bookmarkEnd w:id="7"/>
      <w:bookmarkEnd w:id="8"/>
    </w:p>
    <w:p w14:paraId="219282DB" w14:textId="77777777" w:rsidR="00A640C3" w:rsidRPr="00261428" w:rsidRDefault="00A640C3" w:rsidP="00A640C3">
      <w:pPr>
        <w:spacing w:after="0"/>
        <w:rPr>
          <w:rFonts w:ascii="Arial" w:hAnsi="Arial" w:cs="Arial"/>
          <w:sz w:val="20"/>
          <w:szCs w:val="20"/>
        </w:rPr>
      </w:pPr>
    </w:p>
    <w:p w14:paraId="3BC01AE6" w14:textId="0C982933" w:rsidR="006B4AC4" w:rsidRPr="00261428" w:rsidRDefault="006411BA" w:rsidP="00A640C3">
      <w:pPr>
        <w:spacing w:after="0"/>
        <w:rPr>
          <w:rFonts w:ascii="Arial" w:hAnsi="Arial" w:cs="Arial"/>
          <w:sz w:val="20"/>
          <w:szCs w:val="20"/>
        </w:rPr>
      </w:pPr>
      <w:r w:rsidRPr="00261428">
        <w:rPr>
          <w:rFonts w:ascii="Arial" w:hAnsi="Arial" w:cs="Arial"/>
          <w:sz w:val="20"/>
          <w:szCs w:val="20"/>
        </w:rPr>
        <w:t>1094-C/1095-C</w:t>
      </w:r>
    </w:p>
    <w:p w14:paraId="44714F23" w14:textId="77777777" w:rsidR="00774333" w:rsidRPr="00261428" w:rsidRDefault="00774333" w:rsidP="00A640C3">
      <w:pPr>
        <w:spacing w:after="0"/>
        <w:rPr>
          <w:rFonts w:ascii="Arial" w:hAnsi="Arial" w:cs="Arial"/>
          <w:sz w:val="20"/>
          <w:szCs w:val="20"/>
        </w:rPr>
      </w:pPr>
    </w:p>
    <w:p w14:paraId="5B5CFDCE" w14:textId="19945167" w:rsidR="006B4AC4" w:rsidRPr="00261428" w:rsidRDefault="005929EB" w:rsidP="00A640C3">
      <w:pPr>
        <w:spacing w:after="0"/>
        <w:rPr>
          <w:rFonts w:ascii="Arial" w:hAnsi="Arial" w:cs="Arial"/>
          <w:sz w:val="20"/>
          <w:szCs w:val="20"/>
        </w:rPr>
      </w:pPr>
      <w:r w:rsidRPr="00261428">
        <w:rPr>
          <w:rFonts w:ascii="Arial" w:hAnsi="Arial" w:cs="Arial"/>
          <w:sz w:val="20"/>
          <w:szCs w:val="20"/>
        </w:rPr>
        <w:t>ALEs must file</w:t>
      </w:r>
      <w:r w:rsidR="00B64047" w:rsidRPr="00261428">
        <w:rPr>
          <w:rFonts w:ascii="Arial" w:hAnsi="Arial" w:cs="Arial"/>
          <w:sz w:val="20"/>
          <w:szCs w:val="20"/>
        </w:rPr>
        <w:t xml:space="preserve"> </w:t>
      </w:r>
      <w:r w:rsidR="00D17A93">
        <w:rPr>
          <w:rFonts w:ascii="Arial" w:hAnsi="Arial" w:cs="Arial"/>
          <w:sz w:val="20"/>
          <w:szCs w:val="20"/>
        </w:rPr>
        <w:t xml:space="preserve">and issued statements to individuals </w:t>
      </w:r>
      <w:r w:rsidR="00B64047" w:rsidRPr="00261428">
        <w:rPr>
          <w:rFonts w:ascii="Arial" w:hAnsi="Arial" w:cs="Arial"/>
          <w:sz w:val="20"/>
          <w:szCs w:val="20"/>
        </w:rPr>
        <w:t>for self-insured plans</w:t>
      </w:r>
      <w:r w:rsidR="00253FE7" w:rsidRPr="00261428">
        <w:rPr>
          <w:rFonts w:ascii="Arial" w:hAnsi="Arial" w:cs="Arial"/>
          <w:sz w:val="20"/>
          <w:szCs w:val="20"/>
        </w:rPr>
        <w:t xml:space="preserve">. </w:t>
      </w:r>
      <w:r w:rsidR="006B4AC4" w:rsidRPr="00261428">
        <w:rPr>
          <w:rFonts w:ascii="Arial" w:hAnsi="Arial" w:cs="Arial"/>
          <w:sz w:val="20"/>
          <w:szCs w:val="20"/>
        </w:rPr>
        <w:t xml:space="preserve">For fully-insured plans, </w:t>
      </w:r>
      <w:r w:rsidR="00253FE7" w:rsidRPr="00261428">
        <w:rPr>
          <w:rFonts w:ascii="Arial" w:hAnsi="Arial" w:cs="Arial"/>
          <w:sz w:val="20"/>
          <w:szCs w:val="20"/>
        </w:rPr>
        <w:t>if</w:t>
      </w:r>
      <w:r w:rsidR="00847A98" w:rsidRPr="00261428">
        <w:rPr>
          <w:rFonts w:ascii="Arial" w:hAnsi="Arial" w:cs="Arial"/>
          <w:sz w:val="20"/>
          <w:szCs w:val="20"/>
        </w:rPr>
        <w:t xml:space="preserve"> the insurer</w:t>
      </w:r>
      <w:r w:rsidR="005A7244" w:rsidRPr="00261428">
        <w:rPr>
          <w:rFonts w:ascii="Arial" w:hAnsi="Arial" w:cs="Arial"/>
          <w:sz w:val="20"/>
          <w:szCs w:val="20"/>
        </w:rPr>
        <w:t xml:space="preserve"> reports to the FTB, then the employer does not need to report. Although not explicitly stated, it appears this means that the employer will need to ensure the </w:t>
      </w:r>
      <w:r w:rsidR="00CD0E6F" w:rsidRPr="00261428">
        <w:rPr>
          <w:rFonts w:ascii="Arial" w:hAnsi="Arial" w:cs="Arial"/>
          <w:sz w:val="20"/>
          <w:szCs w:val="20"/>
        </w:rPr>
        <w:t>carrier</w:t>
      </w:r>
      <w:r w:rsidR="005A7244" w:rsidRPr="00261428">
        <w:rPr>
          <w:rFonts w:ascii="Arial" w:hAnsi="Arial" w:cs="Arial"/>
          <w:sz w:val="20"/>
          <w:szCs w:val="20"/>
        </w:rPr>
        <w:t xml:space="preserve"> plans to </w:t>
      </w:r>
      <w:r w:rsidR="009321A1" w:rsidRPr="00261428">
        <w:rPr>
          <w:rFonts w:ascii="Arial" w:hAnsi="Arial" w:cs="Arial"/>
          <w:sz w:val="20"/>
          <w:szCs w:val="20"/>
        </w:rPr>
        <w:t>report to the FTB for California residents</w:t>
      </w:r>
      <w:r w:rsidR="00D17A93">
        <w:rPr>
          <w:rFonts w:ascii="Arial" w:hAnsi="Arial" w:cs="Arial"/>
          <w:sz w:val="20"/>
          <w:szCs w:val="20"/>
        </w:rPr>
        <w:t xml:space="preserve"> and issue statements to individuals</w:t>
      </w:r>
      <w:r w:rsidR="009321A1" w:rsidRPr="00261428">
        <w:rPr>
          <w:rFonts w:ascii="Arial" w:hAnsi="Arial" w:cs="Arial"/>
          <w:sz w:val="20"/>
          <w:szCs w:val="20"/>
        </w:rPr>
        <w:t>. If not,</w:t>
      </w:r>
      <w:r w:rsidR="005A7244" w:rsidRPr="00261428">
        <w:rPr>
          <w:rFonts w:ascii="Arial" w:hAnsi="Arial" w:cs="Arial"/>
          <w:sz w:val="20"/>
          <w:szCs w:val="20"/>
        </w:rPr>
        <w:t xml:space="preserve"> the employer will retain </w:t>
      </w:r>
      <w:r w:rsidR="009321A1" w:rsidRPr="00261428">
        <w:rPr>
          <w:rFonts w:ascii="Arial" w:hAnsi="Arial" w:cs="Arial"/>
          <w:sz w:val="20"/>
          <w:szCs w:val="20"/>
        </w:rPr>
        <w:t>u</w:t>
      </w:r>
      <w:r w:rsidR="005A7244" w:rsidRPr="00261428">
        <w:rPr>
          <w:rFonts w:ascii="Arial" w:hAnsi="Arial" w:cs="Arial"/>
          <w:sz w:val="20"/>
          <w:szCs w:val="20"/>
        </w:rPr>
        <w:t>ltimate</w:t>
      </w:r>
      <w:r w:rsidR="009321A1" w:rsidRPr="00261428">
        <w:rPr>
          <w:rFonts w:ascii="Arial" w:hAnsi="Arial" w:cs="Arial"/>
          <w:sz w:val="20"/>
          <w:szCs w:val="20"/>
        </w:rPr>
        <w:t xml:space="preserve"> </w:t>
      </w:r>
      <w:r w:rsidR="005A7244" w:rsidRPr="00261428">
        <w:rPr>
          <w:rFonts w:ascii="Arial" w:hAnsi="Arial" w:cs="Arial"/>
          <w:sz w:val="20"/>
          <w:szCs w:val="20"/>
        </w:rPr>
        <w:t xml:space="preserve">responsibility for reporting. </w:t>
      </w:r>
    </w:p>
    <w:p w14:paraId="205D3668" w14:textId="77777777" w:rsidR="006B4AC4" w:rsidRPr="00261428" w:rsidRDefault="006B4AC4" w:rsidP="00A640C3">
      <w:pPr>
        <w:spacing w:after="0"/>
        <w:rPr>
          <w:rFonts w:ascii="Arial" w:hAnsi="Arial" w:cs="Arial"/>
          <w:sz w:val="20"/>
          <w:szCs w:val="20"/>
        </w:rPr>
      </w:pPr>
    </w:p>
    <w:p w14:paraId="14E91082" w14:textId="5E777B0B" w:rsidR="006411BA" w:rsidRPr="00261428" w:rsidRDefault="009321A1" w:rsidP="00A640C3">
      <w:pPr>
        <w:spacing w:after="0"/>
        <w:rPr>
          <w:rFonts w:ascii="Arial" w:hAnsi="Arial" w:cs="Arial"/>
          <w:sz w:val="20"/>
          <w:szCs w:val="20"/>
        </w:rPr>
      </w:pPr>
      <w:r w:rsidRPr="00261428">
        <w:rPr>
          <w:rFonts w:ascii="Arial" w:hAnsi="Arial" w:cs="Arial"/>
          <w:sz w:val="20"/>
          <w:szCs w:val="20"/>
        </w:rPr>
        <w:t>1094-B/1095-B</w:t>
      </w:r>
    </w:p>
    <w:p w14:paraId="28B845C4" w14:textId="77777777" w:rsidR="009321A1" w:rsidRPr="00261428" w:rsidRDefault="009321A1" w:rsidP="00A640C3">
      <w:pPr>
        <w:spacing w:after="0"/>
        <w:rPr>
          <w:rFonts w:ascii="Arial" w:hAnsi="Arial" w:cs="Arial"/>
          <w:sz w:val="20"/>
          <w:szCs w:val="20"/>
        </w:rPr>
      </w:pPr>
    </w:p>
    <w:p w14:paraId="02D4799C" w14:textId="78246665" w:rsidR="000F18DB" w:rsidRPr="00261428" w:rsidRDefault="000F18DB" w:rsidP="006411BA">
      <w:pPr>
        <w:rPr>
          <w:rFonts w:ascii="Arial" w:hAnsi="Arial" w:cs="Arial"/>
          <w:sz w:val="20"/>
          <w:szCs w:val="20"/>
        </w:rPr>
      </w:pPr>
      <w:r w:rsidRPr="00261428">
        <w:rPr>
          <w:rFonts w:ascii="Arial" w:hAnsi="Arial" w:cs="Arial"/>
          <w:sz w:val="20"/>
          <w:szCs w:val="20"/>
        </w:rPr>
        <w:t>Employers must file</w:t>
      </w:r>
      <w:r w:rsidR="00D17A93">
        <w:rPr>
          <w:rFonts w:ascii="Arial" w:hAnsi="Arial" w:cs="Arial"/>
          <w:sz w:val="20"/>
          <w:szCs w:val="20"/>
        </w:rPr>
        <w:t xml:space="preserve"> and issue statements to individuals</w:t>
      </w:r>
      <w:r w:rsidRPr="00261428">
        <w:rPr>
          <w:rFonts w:ascii="Arial" w:hAnsi="Arial" w:cs="Arial"/>
          <w:sz w:val="20"/>
          <w:szCs w:val="20"/>
        </w:rPr>
        <w:t xml:space="preserve"> to report employment-based MEC for employees except when health insurance issuers and carriers file on the employers’ behalf</w:t>
      </w:r>
      <w:r w:rsidR="008C6C00" w:rsidRPr="00261428">
        <w:rPr>
          <w:rFonts w:ascii="Arial" w:hAnsi="Arial" w:cs="Arial"/>
          <w:sz w:val="20"/>
          <w:szCs w:val="20"/>
        </w:rPr>
        <w:t xml:space="preserve">. </w:t>
      </w:r>
      <w:r w:rsidR="00CD0E6F" w:rsidRPr="00261428">
        <w:rPr>
          <w:rFonts w:ascii="Arial" w:hAnsi="Arial" w:cs="Arial"/>
          <w:sz w:val="20"/>
          <w:szCs w:val="20"/>
        </w:rPr>
        <w:t>Although not explicitly stated, it appears this means that the employer will need to ensure the carrier plans to report to the FTB for California residents</w:t>
      </w:r>
      <w:r w:rsidR="00D17A93">
        <w:rPr>
          <w:rFonts w:ascii="Arial" w:hAnsi="Arial" w:cs="Arial"/>
          <w:sz w:val="20"/>
          <w:szCs w:val="20"/>
        </w:rPr>
        <w:t xml:space="preserve"> and issue statements to individuals</w:t>
      </w:r>
      <w:r w:rsidR="00CD0E6F" w:rsidRPr="00261428">
        <w:rPr>
          <w:rFonts w:ascii="Arial" w:hAnsi="Arial" w:cs="Arial"/>
          <w:sz w:val="20"/>
          <w:szCs w:val="20"/>
        </w:rPr>
        <w:t>. If not, the employer will retain ultimate responsibility for reporting.</w:t>
      </w:r>
    </w:p>
    <w:p w14:paraId="5F04D13C" w14:textId="77777777" w:rsidR="0003145E" w:rsidRPr="00261428" w:rsidRDefault="0003145E" w:rsidP="0003145E">
      <w:pPr>
        <w:spacing w:after="0"/>
        <w:rPr>
          <w:rFonts w:ascii="Arial" w:hAnsi="Arial" w:cs="Arial"/>
          <w:sz w:val="20"/>
          <w:szCs w:val="20"/>
        </w:rPr>
      </w:pPr>
    </w:p>
    <w:p w14:paraId="07869C35" w14:textId="39EC27C1" w:rsidR="0003145E" w:rsidRPr="00261428" w:rsidRDefault="0003145E" w:rsidP="0003145E">
      <w:pPr>
        <w:pStyle w:val="Heading2"/>
        <w:rPr>
          <w:rFonts w:ascii="Arial" w:hAnsi="Arial" w:cs="Arial"/>
          <w:sz w:val="24"/>
          <w:szCs w:val="24"/>
          <w:u w:val="single"/>
        </w:rPr>
      </w:pPr>
      <w:bookmarkStart w:id="9" w:name="_Toc58430743"/>
      <w:bookmarkStart w:id="10" w:name="_Toc58435995"/>
      <w:r w:rsidRPr="00261428">
        <w:rPr>
          <w:rFonts w:ascii="Arial" w:hAnsi="Arial" w:cs="Arial"/>
          <w:sz w:val="24"/>
          <w:szCs w:val="24"/>
          <w:u w:val="single"/>
        </w:rPr>
        <w:t>Forms Required</w:t>
      </w:r>
      <w:bookmarkEnd w:id="9"/>
      <w:bookmarkEnd w:id="10"/>
    </w:p>
    <w:p w14:paraId="1F7BB49C" w14:textId="77777777" w:rsidR="00ED51E1" w:rsidRPr="00261428" w:rsidRDefault="00ED51E1" w:rsidP="00ED51E1">
      <w:pPr>
        <w:spacing w:after="0"/>
        <w:rPr>
          <w:rFonts w:ascii="Arial" w:hAnsi="Arial" w:cs="Arial"/>
          <w:sz w:val="20"/>
          <w:szCs w:val="20"/>
        </w:rPr>
      </w:pPr>
    </w:p>
    <w:p w14:paraId="73E4CE88" w14:textId="73F0C971" w:rsidR="00CD0E6F" w:rsidRPr="00261428" w:rsidRDefault="00CD0E6F" w:rsidP="00ED51E1">
      <w:pPr>
        <w:spacing w:after="0"/>
        <w:rPr>
          <w:rFonts w:ascii="Arial" w:hAnsi="Arial" w:cs="Arial"/>
          <w:sz w:val="20"/>
          <w:szCs w:val="20"/>
        </w:rPr>
      </w:pPr>
      <w:r w:rsidRPr="00261428">
        <w:rPr>
          <w:rFonts w:ascii="Arial" w:hAnsi="Arial" w:cs="Arial"/>
          <w:sz w:val="20"/>
          <w:szCs w:val="20"/>
        </w:rPr>
        <w:t xml:space="preserve">ALEs: </w:t>
      </w:r>
      <w:r w:rsidR="00ED51E1" w:rsidRPr="00261428">
        <w:rPr>
          <w:rFonts w:ascii="Arial" w:hAnsi="Arial" w:cs="Arial"/>
          <w:sz w:val="20"/>
          <w:szCs w:val="20"/>
        </w:rPr>
        <w:t xml:space="preserve">Federal </w:t>
      </w:r>
      <w:r w:rsidR="0050758B" w:rsidRPr="00261428">
        <w:rPr>
          <w:rFonts w:ascii="Arial" w:hAnsi="Arial" w:cs="Arial"/>
          <w:sz w:val="20"/>
          <w:szCs w:val="20"/>
        </w:rPr>
        <w:t>F</w:t>
      </w:r>
      <w:r w:rsidR="00ED51E1" w:rsidRPr="00261428">
        <w:rPr>
          <w:rFonts w:ascii="Arial" w:hAnsi="Arial" w:cs="Arial"/>
          <w:sz w:val="20"/>
          <w:szCs w:val="20"/>
        </w:rPr>
        <w:t>orms 1094-C, 1095-C</w:t>
      </w:r>
    </w:p>
    <w:p w14:paraId="776CDA53" w14:textId="2600A01C" w:rsidR="00605E22" w:rsidRPr="00261428" w:rsidRDefault="00605E22" w:rsidP="00ED51E1">
      <w:pPr>
        <w:spacing w:after="0"/>
        <w:rPr>
          <w:rFonts w:ascii="Arial" w:hAnsi="Arial" w:cs="Arial"/>
          <w:sz w:val="20"/>
          <w:szCs w:val="20"/>
        </w:rPr>
      </w:pPr>
    </w:p>
    <w:p w14:paraId="01942EFD" w14:textId="50E0CA79" w:rsidR="00605E22" w:rsidRPr="00261428" w:rsidRDefault="00605E22" w:rsidP="00605E22">
      <w:pPr>
        <w:pStyle w:val="ListParagraph"/>
        <w:numPr>
          <w:ilvl w:val="0"/>
          <w:numId w:val="3"/>
        </w:numPr>
        <w:rPr>
          <w:rFonts w:ascii="Arial" w:hAnsi="Arial" w:cs="Arial"/>
          <w:sz w:val="20"/>
          <w:szCs w:val="20"/>
        </w:rPr>
      </w:pPr>
      <w:r w:rsidRPr="00261428">
        <w:rPr>
          <w:rFonts w:ascii="Arial" w:hAnsi="Arial" w:cs="Arial"/>
          <w:sz w:val="20"/>
          <w:szCs w:val="20"/>
        </w:rPr>
        <w:t>Only Part I of Form 109</w:t>
      </w:r>
      <w:r w:rsidR="0067328E" w:rsidRPr="00261428">
        <w:rPr>
          <w:rFonts w:ascii="Arial" w:hAnsi="Arial" w:cs="Arial"/>
          <w:sz w:val="20"/>
          <w:szCs w:val="20"/>
        </w:rPr>
        <w:t>4</w:t>
      </w:r>
      <w:r w:rsidRPr="00261428">
        <w:rPr>
          <w:rFonts w:ascii="Arial" w:hAnsi="Arial" w:cs="Arial"/>
          <w:sz w:val="20"/>
          <w:szCs w:val="20"/>
        </w:rPr>
        <w:t xml:space="preserve">-C is required for California purposes. Parts II, III, and IV are not required. However, the state will accept the same form submitted to the IRS for federal reporting purposes. </w:t>
      </w:r>
    </w:p>
    <w:p w14:paraId="0688D775" w14:textId="77777777" w:rsidR="00CD0E6F" w:rsidRPr="00261428" w:rsidRDefault="00CD0E6F" w:rsidP="00ED51E1">
      <w:pPr>
        <w:spacing w:after="0"/>
        <w:rPr>
          <w:rFonts w:ascii="Arial" w:hAnsi="Arial" w:cs="Arial"/>
          <w:sz w:val="20"/>
          <w:szCs w:val="20"/>
        </w:rPr>
      </w:pPr>
    </w:p>
    <w:p w14:paraId="3679BBAB" w14:textId="1B9435D0" w:rsidR="00ED51E1" w:rsidRPr="00261428" w:rsidRDefault="0050758B" w:rsidP="00ED51E1">
      <w:pPr>
        <w:spacing w:after="0"/>
        <w:rPr>
          <w:rFonts w:ascii="Arial" w:hAnsi="Arial" w:cs="Arial"/>
          <w:sz w:val="20"/>
          <w:szCs w:val="20"/>
        </w:rPr>
      </w:pPr>
      <w:r w:rsidRPr="00261428">
        <w:rPr>
          <w:rFonts w:ascii="Arial" w:hAnsi="Arial" w:cs="Arial"/>
          <w:sz w:val="20"/>
          <w:szCs w:val="20"/>
        </w:rPr>
        <w:t xml:space="preserve">Non-ALE </w:t>
      </w:r>
      <w:r w:rsidR="00CD0E6F" w:rsidRPr="00261428">
        <w:rPr>
          <w:rFonts w:ascii="Arial" w:hAnsi="Arial" w:cs="Arial"/>
          <w:sz w:val="20"/>
          <w:szCs w:val="20"/>
        </w:rPr>
        <w:t xml:space="preserve">Plan Sponsors of MEC: </w:t>
      </w:r>
      <w:r w:rsidRPr="00261428">
        <w:rPr>
          <w:rFonts w:ascii="Arial" w:hAnsi="Arial" w:cs="Arial"/>
          <w:sz w:val="20"/>
          <w:szCs w:val="20"/>
        </w:rPr>
        <w:t xml:space="preserve">Federal Forms </w:t>
      </w:r>
      <w:r w:rsidR="00ED51E1" w:rsidRPr="00261428">
        <w:rPr>
          <w:rFonts w:ascii="Arial" w:hAnsi="Arial" w:cs="Arial"/>
          <w:sz w:val="20"/>
          <w:szCs w:val="20"/>
        </w:rPr>
        <w:t>1094-B, and 1095-B</w:t>
      </w:r>
    </w:p>
    <w:p w14:paraId="78DF884A" w14:textId="77777777" w:rsidR="0003145E" w:rsidRPr="00261428" w:rsidRDefault="0003145E" w:rsidP="0003145E">
      <w:pPr>
        <w:spacing w:after="0"/>
        <w:rPr>
          <w:rFonts w:ascii="Arial" w:hAnsi="Arial" w:cs="Arial"/>
          <w:sz w:val="24"/>
          <w:szCs w:val="24"/>
        </w:rPr>
      </w:pPr>
    </w:p>
    <w:p w14:paraId="25182F98" w14:textId="3AB58030" w:rsidR="002A29EE" w:rsidRPr="00261428" w:rsidRDefault="0003145E" w:rsidP="00FD1F74">
      <w:pPr>
        <w:pStyle w:val="Heading2"/>
        <w:rPr>
          <w:rFonts w:ascii="Arial" w:hAnsi="Arial" w:cs="Arial"/>
          <w:sz w:val="24"/>
          <w:szCs w:val="24"/>
          <w:u w:val="single"/>
        </w:rPr>
      </w:pPr>
      <w:bookmarkStart w:id="11" w:name="_Toc58430744"/>
      <w:bookmarkStart w:id="12" w:name="_Toc58435996"/>
      <w:r w:rsidRPr="00261428">
        <w:rPr>
          <w:rFonts w:ascii="Arial" w:hAnsi="Arial" w:cs="Arial"/>
          <w:sz w:val="24"/>
          <w:szCs w:val="24"/>
          <w:u w:val="single"/>
        </w:rPr>
        <w:t>Filing Requirements</w:t>
      </w:r>
      <w:bookmarkEnd w:id="11"/>
      <w:bookmarkEnd w:id="12"/>
    </w:p>
    <w:p w14:paraId="60037924" w14:textId="77777777" w:rsidR="00FD1F74" w:rsidRPr="00261428" w:rsidRDefault="00FD1F74" w:rsidP="00FD1F74">
      <w:pPr>
        <w:spacing w:after="0"/>
        <w:rPr>
          <w:rFonts w:ascii="Arial" w:hAnsi="Arial" w:cs="Arial"/>
          <w:sz w:val="20"/>
          <w:szCs w:val="20"/>
        </w:rPr>
      </w:pPr>
    </w:p>
    <w:p w14:paraId="0BCE0A2E" w14:textId="78B9F569" w:rsidR="00B13587" w:rsidRPr="00A97218" w:rsidRDefault="00B13587" w:rsidP="00ED51E1">
      <w:pPr>
        <w:rPr>
          <w:rFonts w:ascii="Arial" w:hAnsi="Arial" w:cs="Arial"/>
          <w:b/>
          <w:bCs/>
          <w:sz w:val="20"/>
          <w:szCs w:val="20"/>
        </w:rPr>
      </w:pPr>
      <w:r w:rsidRPr="00A97218">
        <w:rPr>
          <w:rFonts w:ascii="Arial" w:hAnsi="Arial" w:cs="Arial"/>
          <w:b/>
          <w:bCs/>
          <w:sz w:val="20"/>
          <w:szCs w:val="20"/>
        </w:rPr>
        <w:t xml:space="preserve">Statement to </w:t>
      </w:r>
      <w:r w:rsidR="00D91745" w:rsidRPr="00A97218">
        <w:rPr>
          <w:rFonts w:ascii="Arial" w:hAnsi="Arial" w:cs="Arial"/>
          <w:b/>
          <w:bCs/>
          <w:sz w:val="20"/>
          <w:szCs w:val="20"/>
        </w:rPr>
        <w:t>Individuals</w:t>
      </w:r>
    </w:p>
    <w:p w14:paraId="5B7B88F9" w14:textId="211CA984" w:rsidR="002B5DB2" w:rsidRDefault="00D91745" w:rsidP="005756EE">
      <w:pPr>
        <w:rPr>
          <w:rFonts w:ascii="Arial" w:hAnsi="Arial" w:cs="Arial"/>
          <w:sz w:val="20"/>
          <w:szCs w:val="20"/>
        </w:rPr>
      </w:pPr>
      <w:r w:rsidRPr="007B3020">
        <w:rPr>
          <w:rFonts w:ascii="Arial" w:hAnsi="Arial" w:cs="Arial"/>
          <w:sz w:val="20"/>
          <w:szCs w:val="20"/>
        </w:rPr>
        <w:t>Federal Form</w:t>
      </w:r>
      <w:r w:rsidR="005756EE">
        <w:rPr>
          <w:rFonts w:ascii="Arial" w:hAnsi="Arial" w:cs="Arial"/>
          <w:sz w:val="20"/>
          <w:szCs w:val="20"/>
        </w:rPr>
        <w:t xml:space="preserve">s 1095-B and </w:t>
      </w:r>
      <w:r w:rsidRPr="007B3020">
        <w:rPr>
          <w:rFonts w:ascii="Arial" w:hAnsi="Arial" w:cs="Arial"/>
          <w:sz w:val="20"/>
          <w:szCs w:val="20"/>
        </w:rPr>
        <w:t xml:space="preserve">1095-C must be provided to </w:t>
      </w:r>
      <w:r w:rsidR="005756EE">
        <w:rPr>
          <w:rFonts w:ascii="Arial" w:hAnsi="Arial" w:cs="Arial"/>
          <w:sz w:val="20"/>
          <w:szCs w:val="20"/>
        </w:rPr>
        <w:t>individuals receiving MEC through the employer</w:t>
      </w:r>
      <w:r w:rsidR="00070A69">
        <w:rPr>
          <w:rFonts w:ascii="Arial" w:hAnsi="Arial" w:cs="Arial"/>
          <w:sz w:val="20"/>
          <w:szCs w:val="20"/>
        </w:rPr>
        <w:t>.</w:t>
      </w:r>
      <w:r w:rsidR="005756EE">
        <w:rPr>
          <w:rFonts w:ascii="Arial" w:hAnsi="Arial" w:cs="Arial"/>
          <w:sz w:val="20"/>
          <w:szCs w:val="20"/>
        </w:rPr>
        <w:t xml:space="preserve"> </w:t>
      </w:r>
      <w:r w:rsidRPr="007B3020">
        <w:rPr>
          <w:rFonts w:ascii="Arial" w:hAnsi="Arial" w:cs="Arial"/>
          <w:sz w:val="20"/>
          <w:szCs w:val="20"/>
        </w:rPr>
        <w:t xml:space="preserve"> </w:t>
      </w:r>
    </w:p>
    <w:p w14:paraId="5F8F0E0F" w14:textId="42E225A9" w:rsidR="00A97218" w:rsidRPr="00A97218" w:rsidRDefault="00A97218" w:rsidP="00ED51E1">
      <w:pPr>
        <w:rPr>
          <w:rFonts w:ascii="Arial" w:hAnsi="Arial" w:cs="Arial"/>
          <w:b/>
          <w:bCs/>
          <w:sz w:val="20"/>
          <w:szCs w:val="20"/>
        </w:rPr>
      </w:pPr>
      <w:r w:rsidRPr="00A97218">
        <w:rPr>
          <w:rFonts w:ascii="Arial" w:hAnsi="Arial" w:cs="Arial"/>
          <w:b/>
          <w:bCs/>
          <w:sz w:val="20"/>
          <w:szCs w:val="20"/>
        </w:rPr>
        <w:lastRenderedPageBreak/>
        <w:t>Statement to Franchise Tax Board</w:t>
      </w:r>
    </w:p>
    <w:p w14:paraId="35A6B9F3" w14:textId="4C91AE06" w:rsidR="002A29EE" w:rsidRPr="00261428" w:rsidRDefault="002A29EE" w:rsidP="00ED51E1">
      <w:pPr>
        <w:rPr>
          <w:rFonts w:ascii="Arial" w:hAnsi="Arial" w:cs="Arial"/>
          <w:sz w:val="20"/>
          <w:szCs w:val="20"/>
        </w:rPr>
      </w:pPr>
      <w:r w:rsidRPr="00261428">
        <w:rPr>
          <w:rFonts w:ascii="Arial" w:hAnsi="Arial" w:cs="Arial"/>
          <w:sz w:val="20"/>
          <w:szCs w:val="20"/>
        </w:rPr>
        <w:t>In general, forms must be filed with the FTB at</w:t>
      </w:r>
      <w:r w:rsidR="00FD1F74" w:rsidRPr="00261428">
        <w:rPr>
          <w:rFonts w:ascii="Arial" w:hAnsi="Arial" w:cs="Arial"/>
          <w:sz w:val="20"/>
          <w:szCs w:val="20"/>
        </w:rPr>
        <w:t>:</w:t>
      </w:r>
    </w:p>
    <w:p w14:paraId="05BD3A3D" w14:textId="2784D2E5" w:rsidR="00F931A2" w:rsidRPr="00261428" w:rsidRDefault="00F931A2" w:rsidP="00F931A2">
      <w:pPr>
        <w:spacing w:after="0"/>
        <w:rPr>
          <w:rFonts w:ascii="Arial" w:hAnsi="Arial" w:cs="Arial"/>
          <w:sz w:val="20"/>
          <w:szCs w:val="20"/>
        </w:rPr>
      </w:pPr>
      <w:r w:rsidRPr="00261428">
        <w:rPr>
          <w:rFonts w:ascii="Arial" w:hAnsi="Arial" w:cs="Arial"/>
          <w:sz w:val="20"/>
          <w:szCs w:val="20"/>
        </w:rPr>
        <w:tab/>
        <w:t>Health Care Mandate</w:t>
      </w:r>
    </w:p>
    <w:p w14:paraId="2D9B5DA7" w14:textId="2BAA3906" w:rsidR="00F931A2" w:rsidRPr="00261428" w:rsidRDefault="00F931A2" w:rsidP="00F931A2">
      <w:pPr>
        <w:spacing w:after="0"/>
        <w:rPr>
          <w:rFonts w:ascii="Arial" w:hAnsi="Arial" w:cs="Arial"/>
          <w:sz w:val="20"/>
          <w:szCs w:val="20"/>
        </w:rPr>
      </w:pPr>
      <w:r w:rsidRPr="00261428">
        <w:rPr>
          <w:rFonts w:ascii="Arial" w:hAnsi="Arial" w:cs="Arial"/>
          <w:sz w:val="20"/>
          <w:szCs w:val="20"/>
        </w:rPr>
        <w:tab/>
        <w:t>Franchise Tax Board</w:t>
      </w:r>
    </w:p>
    <w:p w14:paraId="3C5A59F8" w14:textId="0356EBCC" w:rsidR="00F931A2" w:rsidRPr="00261428" w:rsidRDefault="00F931A2" w:rsidP="00F931A2">
      <w:pPr>
        <w:spacing w:after="0"/>
        <w:ind w:firstLine="720"/>
        <w:rPr>
          <w:rFonts w:ascii="Arial" w:hAnsi="Arial" w:cs="Arial"/>
          <w:sz w:val="20"/>
          <w:szCs w:val="20"/>
        </w:rPr>
      </w:pPr>
      <w:r w:rsidRPr="00261428">
        <w:rPr>
          <w:rFonts w:ascii="Arial" w:hAnsi="Arial" w:cs="Arial"/>
          <w:sz w:val="20"/>
          <w:szCs w:val="20"/>
        </w:rPr>
        <w:t>PO Box 2288</w:t>
      </w:r>
    </w:p>
    <w:p w14:paraId="7A8FA8FD" w14:textId="23BD94FC" w:rsidR="00FD1F74" w:rsidRPr="00261428" w:rsidRDefault="00F931A2" w:rsidP="00F931A2">
      <w:pPr>
        <w:spacing w:after="0"/>
        <w:ind w:firstLine="720"/>
        <w:rPr>
          <w:rFonts w:ascii="Arial" w:hAnsi="Arial" w:cs="Arial"/>
          <w:sz w:val="20"/>
          <w:szCs w:val="20"/>
        </w:rPr>
      </w:pPr>
      <w:r w:rsidRPr="00261428">
        <w:rPr>
          <w:rFonts w:ascii="Arial" w:hAnsi="Arial" w:cs="Arial"/>
          <w:sz w:val="20"/>
          <w:szCs w:val="20"/>
        </w:rPr>
        <w:t>Rancho Cordova, CA 95741-2288</w:t>
      </w:r>
    </w:p>
    <w:p w14:paraId="3B093E3F" w14:textId="77777777" w:rsidR="00F931A2" w:rsidRPr="00261428" w:rsidRDefault="00F931A2" w:rsidP="00F931A2">
      <w:pPr>
        <w:spacing w:after="0"/>
        <w:ind w:firstLine="720"/>
        <w:rPr>
          <w:rFonts w:ascii="Arial" w:hAnsi="Arial" w:cs="Arial"/>
          <w:sz w:val="20"/>
          <w:szCs w:val="20"/>
        </w:rPr>
      </w:pPr>
    </w:p>
    <w:p w14:paraId="5784FFE4" w14:textId="40DD89B1" w:rsidR="005E41E3" w:rsidRPr="00261428" w:rsidRDefault="008B5C67" w:rsidP="00ED51E1">
      <w:pPr>
        <w:rPr>
          <w:rFonts w:ascii="Arial" w:hAnsi="Arial" w:cs="Arial"/>
          <w:sz w:val="20"/>
          <w:szCs w:val="20"/>
        </w:rPr>
      </w:pPr>
      <w:r w:rsidRPr="00261428">
        <w:rPr>
          <w:rFonts w:ascii="Arial" w:hAnsi="Arial" w:cs="Arial"/>
          <w:sz w:val="20"/>
          <w:szCs w:val="20"/>
        </w:rPr>
        <w:t>Employers required to file 250 or more information returns must file electronically.</w:t>
      </w:r>
      <w:r w:rsidR="004214F2" w:rsidRPr="00261428">
        <w:rPr>
          <w:rFonts w:ascii="Arial" w:hAnsi="Arial" w:cs="Arial"/>
          <w:sz w:val="20"/>
          <w:szCs w:val="20"/>
        </w:rPr>
        <w:t xml:space="preserve"> This applies separately to </w:t>
      </w:r>
      <w:r w:rsidR="00C11500" w:rsidRPr="00261428">
        <w:rPr>
          <w:rFonts w:ascii="Arial" w:hAnsi="Arial" w:cs="Arial"/>
          <w:sz w:val="20"/>
          <w:szCs w:val="20"/>
        </w:rPr>
        <w:t>the “B” and “C” forms. In other words, if an employer files 500 “C” forms but only 75 “B” forms, it is only required to file the “C” forms electronically.</w:t>
      </w:r>
      <w:r w:rsidR="00692B8F" w:rsidRPr="00261428">
        <w:rPr>
          <w:rFonts w:ascii="Arial" w:hAnsi="Arial" w:cs="Arial"/>
          <w:sz w:val="20"/>
          <w:szCs w:val="20"/>
        </w:rPr>
        <w:t xml:space="preserve"> However, the state encourages employers to file electronically even when not required.</w:t>
      </w:r>
    </w:p>
    <w:p w14:paraId="2DE783F8" w14:textId="6CA5C14A" w:rsidR="002A29EE" w:rsidRPr="00261428" w:rsidRDefault="002A29EE" w:rsidP="00ED51E1">
      <w:pPr>
        <w:rPr>
          <w:rFonts w:ascii="Arial" w:hAnsi="Arial" w:cs="Arial"/>
          <w:sz w:val="20"/>
          <w:szCs w:val="20"/>
        </w:rPr>
      </w:pPr>
      <w:r w:rsidRPr="00261428">
        <w:rPr>
          <w:rFonts w:ascii="Arial" w:hAnsi="Arial" w:cs="Arial"/>
          <w:sz w:val="20"/>
          <w:szCs w:val="20"/>
        </w:rPr>
        <w:t xml:space="preserve">Information on how to file electronic returns may be found at: </w:t>
      </w:r>
      <w:hyperlink r:id="rId12" w:history="1">
        <w:r w:rsidRPr="00261428">
          <w:rPr>
            <w:rStyle w:val="Hyperlink"/>
            <w:rFonts w:ascii="Arial" w:hAnsi="Arial" w:cs="Arial"/>
            <w:sz w:val="20"/>
            <w:szCs w:val="20"/>
          </w:rPr>
          <w:t>www.ftb.ca.gov/mec</w:t>
        </w:r>
      </w:hyperlink>
      <w:r w:rsidR="00F931A2" w:rsidRPr="00261428">
        <w:rPr>
          <w:rFonts w:ascii="Arial" w:hAnsi="Arial" w:cs="Arial"/>
          <w:sz w:val="20"/>
          <w:szCs w:val="20"/>
        </w:rPr>
        <w:t>.</w:t>
      </w:r>
    </w:p>
    <w:p w14:paraId="4E41FD90" w14:textId="77777777" w:rsidR="0003145E" w:rsidRPr="00261428" w:rsidRDefault="0003145E" w:rsidP="0003145E">
      <w:pPr>
        <w:pStyle w:val="Heading2"/>
        <w:rPr>
          <w:rFonts w:ascii="Arial" w:hAnsi="Arial" w:cs="Arial"/>
          <w:sz w:val="24"/>
          <w:szCs w:val="24"/>
          <w:u w:val="single"/>
        </w:rPr>
      </w:pPr>
      <w:bookmarkStart w:id="13" w:name="_Toc58430745"/>
      <w:bookmarkStart w:id="14" w:name="_Toc58435997"/>
      <w:r w:rsidRPr="00261428">
        <w:rPr>
          <w:rFonts w:ascii="Arial" w:hAnsi="Arial" w:cs="Arial"/>
          <w:sz w:val="24"/>
          <w:szCs w:val="24"/>
          <w:u w:val="single"/>
        </w:rPr>
        <w:t>Deadlines</w:t>
      </w:r>
      <w:bookmarkEnd w:id="13"/>
      <w:bookmarkEnd w:id="14"/>
      <w:r w:rsidRPr="00261428">
        <w:rPr>
          <w:rFonts w:ascii="Arial" w:hAnsi="Arial" w:cs="Arial"/>
          <w:sz w:val="24"/>
          <w:szCs w:val="24"/>
          <w:u w:val="single"/>
        </w:rPr>
        <w:t xml:space="preserve"> </w:t>
      </w:r>
    </w:p>
    <w:p w14:paraId="34469A80" w14:textId="3DAD6384" w:rsidR="00696388" w:rsidRPr="00261428" w:rsidRDefault="00696388" w:rsidP="0003145E">
      <w:pPr>
        <w:pStyle w:val="MediumGrid2-Accent11"/>
      </w:pPr>
    </w:p>
    <w:p w14:paraId="3FCFA11C" w14:textId="69045B06" w:rsidR="004A0A96" w:rsidRPr="00261428" w:rsidRDefault="004A0A96" w:rsidP="0003145E">
      <w:pPr>
        <w:pStyle w:val="MediumGrid2-Accent11"/>
        <w:rPr>
          <w:lang w:val="en-US"/>
        </w:rPr>
      </w:pPr>
      <w:r w:rsidRPr="00261428">
        <w:rPr>
          <w:lang w:val="en-US"/>
        </w:rPr>
        <w:t>Forms 1095-B and 1095-C must be provided to employees and individuals receiving MEC by January 31</w:t>
      </w:r>
      <w:r w:rsidR="00765E97">
        <w:rPr>
          <w:lang w:val="en-US"/>
        </w:rPr>
        <w:t>.</w:t>
      </w:r>
      <w:r w:rsidR="002E5ACF" w:rsidRPr="00261428">
        <w:rPr>
          <w:lang w:val="en-US"/>
        </w:rPr>
        <w:t xml:space="preserve"> </w:t>
      </w:r>
      <w:r w:rsidR="00D929C0">
        <w:rPr>
          <w:lang w:val="en-US"/>
        </w:rPr>
        <w:t>The FTB has indicated on its website that no penalties will apply for failure to meet this deadline.</w:t>
      </w:r>
      <w:r w:rsidR="00545AAB">
        <w:rPr>
          <w:lang w:val="en-US"/>
        </w:rPr>
        <w:t xml:space="preserve"> </w:t>
      </w:r>
      <w:r w:rsidR="00545AAB" w:rsidRPr="00261428">
        <w:rPr>
          <w:lang w:val="en-US"/>
        </w:rPr>
        <w:t>Employers who have already submitted forms to individuals for federal reporting purposes do not need to make an additional submission for California purposes.</w:t>
      </w:r>
    </w:p>
    <w:p w14:paraId="062253F8" w14:textId="6DFBFBA7" w:rsidR="004A0A96" w:rsidRPr="00261428" w:rsidRDefault="004A0A96" w:rsidP="0003145E">
      <w:pPr>
        <w:pStyle w:val="MediumGrid2-Accent11"/>
        <w:rPr>
          <w:lang w:val="en-US"/>
        </w:rPr>
      </w:pPr>
    </w:p>
    <w:p w14:paraId="41ACB686" w14:textId="64974462" w:rsidR="00DE7D3B" w:rsidRDefault="004A0A96" w:rsidP="0003145E">
      <w:pPr>
        <w:pStyle w:val="MediumGrid2-Accent11"/>
        <w:rPr>
          <w:lang w:val="en-US"/>
        </w:rPr>
      </w:pPr>
      <w:r w:rsidRPr="00261428">
        <w:rPr>
          <w:lang w:val="en-US"/>
        </w:rPr>
        <w:t>All forms must be submitted to the FTB by March 31</w:t>
      </w:r>
      <w:r w:rsidR="00765E97">
        <w:rPr>
          <w:lang w:val="en-US"/>
        </w:rPr>
        <w:t>, but there is an automatic extension until May 3</w:t>
      </w:r>
      <w:r w:rsidR="00C27B91">
        <w:rPr>
          <w:lang w:val="en-US"/>
        </w:rPr>
        <w:t>1</w:t>
      </w:r>
      <w:r w:rsidR="00765E97">
        <w:rPr>
          <w:lang w:val="en-US"/>
        </w:rPr>
        <w:t xml:space="preserve"> in effect.</w:t>
      </w:r>
    </w:p>
    <w:p w14:paraId="3A64A644" w14:textId="77777777" w:rsidR="002B6523" w:rsidRPr="00261428" w:rsidRDefault="002B6523" w:rsidP="0003145E">
      <w:pPr>
        <w:pStyle w:val="MediumGrid2-Accent11"/>
        <w:rPr>
          <w:lang w:val="en-US"/>
        </w:rPr>
      </w:pPr>
    </w:p>
    <w:p w14:paraId="37279332" w14:textId="22EE6203" w:rsidR="00DE7D3B" w:rsidRPr="00261428" w:rsidRDefault="00DE7D3B" w:rsidP="00DE7D3B">
      <w:pPr>
        <w:pStyle w:val="Heading2"/>
        <w:rPr>
          <w:rFonts w:ascii="Arial" w:hAnsi="Arial" w:cs="Arial"/>
          <w:sz w:val="24"/>
          <w:szCs w:val="24"/>
          <w:u w:val="single"/>
        </w:rPr>
      </w:pPr>
      <w:bookmarkStart w:id="15" w:name="_Toc58430746"/>
      <w:bookmarkStart w:id="16" w:name="_Toc58435998"/>
      <w:r w:rsidRPr="00261428">
        <w:rPr>
          <w:rFonts w:ascii="Arial" w:hAnsi="Arial" w:cs="Arial"/>
          <w:sz w:val="24"/>
          <w:szCs w:val="24"/>
          <w:u w:val="single"/>
        </w:rPr>
        <w:t>Penalties</w:t>
      </w:r>
      <w:bookmarkEnd w:id="15"/>
      <w:bookmarkEnd w:id="16"/>
    </w:p>
    <w:p w14:paraId="1D874C2E" w14:textId="77777777" w:rsidR="00733271" w:rsidRPr="00261428" w:rsidRDefault="00733271" w:rsidP="00733271">
      <w:pPr>
        <w:spacing w:after="0"/>
        <w:rPr>
          <w:rFonts w:ascii="Arial" w:hAnsi="Arial" w:cs="Arial"/>
        </w:rPr>
      </w:pPr>
    </w:p>
    <w:p w14:paraId="46E0891F" w14:textId="51C72C39" w:rsidR="00DE7D3B" w:rsidRDefault="00733271" w:rsidP="00733271">
      <w:pPr>
        <w:spacing w:after="0"/>
        <w:rPr>
          <w:rFonts w:ascii="Arial" w:hAnsi="Arial" w:cs="Arial"/>
          <w:sz w:val="20"/>
          <w:szCs w:val="20"/>
        </w:rPr>
      </w:pPr>
      <w:r w:rsidRPr="00261428">
        <w:rPr>
          <w:rFonts w:ascii="Arial" w:hAnsi="Arial" w:cs="Arial"/>
          <w:sz w:val="20"/>
          <w:szCs w:val="20"/>
        </w:rPr>
        <w:t>$50 per individual included on a return for which the failure occurs.</w:t>
      </w:r>
    </w:p>
    <w:p w14:paraId="2B4B1001" w14:textId="77777777" w:rsidR="0003145E" w:rsidRPr="00261428" w:rsidRDefault="0003145E" w:rsidP="0003145E">
      <w:pPr>
        <w:pStyle w:val="MediumGrid2-Accent11"/>
        <w:rPr>
          <w:bCs/>
          <w:sz w:val="24"/>
          <w:szCs w:val="24"/>
          <w:u w:val="single"/>
          <w:lang w:val="en-US"/>
        </w:rPr>
      </w:pPr>
    </w:p>
    <w:p w14:paraId="79B1D2F9" w14:textId="77777777" w:rsidR="0003145E" w:rsidRPr="00261428" w:rsidRDefault="0003145E" w:rsidP="0003145E">
      <w:pPr>
        <w:pStyle w:val="Heading2"/>
        <w:rPr>
          <w:rFonts w:ascii="Arial" w:hAnsi="Arial" w:cs="Arial"/>
          <w:sz w:val="24"/>
          <w:szCs w:val="24"/>
          <w:u w:val="single"/>
        </w:rPr>
      </w:pPr>
      <w:bookmarkStart w:id="17" w:name="_Toc58430747"/>
      <w:bookmarkStart w:id="18" w:name="_Toc58435999"/>
      <w:r w:rsidRPr="00261428">
        <w:rPr>
          <w:rFonts w:ascii="Arial" w:hAnsi="Arial" w:cs="Arial"/>
          <w:sz w:val="24"/>
          <w:szCs w:val="24"/>
          <w:u w:val="single"/>
        </w:rPr>
        <w:t>Resources</w:t>
      </w:r>
      <w:bookmarkEnd w:id="17"/>
      <w:bookmarkEnd w:id="18"/>
    </w:p>
    <w:p w14:paraId="35F787C7" w14:textId="7EA05CEC" w:rsidR="0003145E" w:rsidRPr="00261428" w:rsidRDefault="0003145E" w:rsidP="0003145E">
      <w:pPr>
        <w:spacing w:before="240" w:after="0"/>
        <w:rPr>
          <w:rFonts w:ascii="Arial" w:hAnsi="Arial" w:cs="Arial"/>
          <w:sz w:val="20"/>
          <w:szCs w:val="20"/>
        </w:rPr>
      </w:pPr>
      <w:r w:rsidRPr="00261428">
        <w:rPr>
          <w:rFonts w:ascii="Arial" w:hAnsi="Arial" w:cs="Arial"/>
          <w:sz w:val="20"/>
          <w:szCs w:val="20"/>
        </w:rPr>
        <w:t xml:space="preserve">More information may be found here: </w:t>
      </w:r>
    </w:p>
    <w:p w14:paraId="6919C6DD" w14:textId="6E4DC36E" w:rsidR="008444C7" w:rsidRPr="001704EB" w:rsidRDefault="00162D62" w:rsidP="0003145E">
      <w:pPr>
        <w:spacing w:before="240" w:after="0"/>
        <w:rPr>
          <w:rFonts w:ascii="Arial" w:hAnsi="Arial" w:cs="Arial"/>
          <w:sz w:val="20"/>
          <w:szCs w:val="20"/>
        </w:rPr>
      </w:pPr>
      <w:hyperlink r:id="rId13" w:history="1">
        <w:r w:rsidR="008444C7" w:rsidRPr="001704EB">
          <w:rPr>
            <w:rStyle w:val="Hyperlink"/>
            <w:rFonts w:ascii="Arial" w:hAnsi="Arial" w:cs="Arial"/>
            <w:sz w:val="20"/>
            <w:szCs w:val="20"/>
          </w:rPr>
          <w:t>https://www.ftb.ca.gov/file/business/report-mec-info/technical-specifications.html</w:t>
        </w:r>
      </w:hyperlink>
    </w:p>
    <w:p w14:paraId="3671CD45" w14:textId="37B1F5F7" w:rsidR="001904CC" w:rsidRDefault="00162D62" w:rsidP="0003145E">
      <w:pPr>
        <w:spacing w:before="240" w:after="0"/>
        <w:rPr>
          <w:rStyle w:val="Hyperlink"/>
        </w:rPr>
      </w:pPr>
      <w:hyperlink r:id="rId14" w:history="1">
        <w:r w:rsidR="001904CC" w:rsidRPr="00F01D70">
          <w:rPr>
            <w:rStyle w:val="Hyperlink"/>
          </w:rPr>
          <w:t>https://www.ftb.ca.gov/file/business/report-mec-info/publications.html</w:t>
        </w:r>
      </w:hyperlink>
    </w:p>
    <w:p w14:paraId="0E6CEB1B" w14:textId="34F9D5E1" w:rsidR="008E14CD" w:rsidRDefault="008E14CD" w:rsidP="0003145E">
      <w:pPr>
        <w:spacing w:before="240" w:after="0"/>
      </w:pPr>
      <w:r>
        <w:t xml:space="preserve">Instructions for Forms 1094-C/1095-C: </w:t>
      </w:r>
      <w:hyperlink r:id="rId15" w:history="1">
        <w:r w:rsidRPr="009A00A9">
          <w:rPr>
            <w:rStyle w:val="Hyperlink"/>
          </w:rPr>
          <w:t>https://www.ftb.ca.gov/forms/2021/2021-3895c-publication.pdf</w:t>
        </w:r>
      </w:hyperlink>
    </w:p>
    <w:p w14:paraId="780C650E" w14:textId="2A4E1432" w:rsidR="00CE5D54" w:rsidRDefault="008E19D7" w:rsidP="0003145E">
      <w:pPr>
        <w:spacing w:before="240" w:after="0"/>
        <w:rPr>
          <w:rFonts w:ascii="Arial" w:hAnsi="Arial" w:cs="Arial"/>
          <w:sz w:val="20"/>
          <w:szCs w:val="20"/>
        </w:rPr>
      </w:pPr>
      <w:r>
        <w:rPr>
          <w:rFonts w:ascii="Arial" w:hAnsi="Arial" w:cs="Arial"/>
          <w:sz w:val="20"/>
          <w:szCs w:val="20"/>
        </w:rPr>
        <w:t xml:space="preserve">Instructions for Forms </w:t>
      </w:r>
      <w:r w:rsidR="008E14CD">
        <w:rPr>
          <w:rFonts w:ascii="Arial" w:hAnsi="Arial" w:cs="Arial"/>
          <w:sz w:val="20"/>
          <w:szCs w:val="20"/>
        </w:rPr>
        <w:t>1094-B/</w:t>
      </w:r>
      <w:r>
        <w:rPr>
          <w:rFonts w:ascii="Arial" w:hAnsi="Arial" w:cs="Arial"/>
          <w:sz w:val="20"/>
          <w:szCs w:val="20"/>
        </w:rPr>
        <w:t xml:space="preserve">1095-B: </w:t>
      </w:r>
      <w:hyperlink r:id="rId16" w:history="1">
        <w:r w:rsidRPr="009A00A9">
          <w:rPr>
            <w:rStyle w:val="Hyperlink"/>
            <w:rFonts w:ascii="Arial" w:hAnsi="Arial" w:cs="Arial"/>
            <w:sz w:val="20"/>
            <w:szCs w:val="20"/>
          </w:rPr>
          <w:t>https://www.ftb.ca.gov/forms/2021/2021-3895b-publication.pdf</w:t>
        </w:r>
      </w:hyperlink>
    </w:p>
    <w:p w14:paraId="2A399990" w14:textId="77777777" w:rsidR="008E19D7" w:rsidRPr="00261428" w:rsidRDefault="008E19D7" w:rsidP="0003145E">
      <w:pPr>
        <w:spacing w:before="240" w:after="0"/>
        <w:rPr>
          <w:rFonts w:ascii="Arial" w:hAnsi="Arial" w:cs="Arial"/>
          <w:sz w:val="20"/>
          <w:szCs w:val="20"/>
        </w:rPr>
      </w:pPr>
    </w:p>
    <w:p w14:paraId="60AF8F1F" w14:textId="7EF20DA5" w:rsidR="0003145E" w:rsidRPr="00261428" w:rsidRDefault="0003145E" w:rsidP="0003145E">
      <w:pPr>
        <w:rPr>
          <w:rFonts w:ascii="Arial" w:hAnsi="Arial" w:cs="Arial"/>
          <w:sz w:val="20"/>
          <w:szCs w:val="20"/>
        </w:rPr>
      </w:pPr>
    </w:p>
    <w:p w14:paraId="27027EAF" w14:textId="25C2D046" w:rsidR="007B04B8" w:rsidRPr="00261428" w:rsidRDefault="007B04B8" w:rsidP="0003145E">
      <w:pPr>
        <w:rPr>
          <w:rFonts w:ascii="Arial" w:hAnsi="Arial" w:cs="Arial"/>
          <w:sz w:val="20"/>
          <w:szCs w:val="20"/>
        </w:rPr>
      </w:pPr>
    </w:p>
    <w:p w14:paraId="3DBCD8F5" w14:textId="10DC0C71" w:rsidR="007B04B8" w:rsidRPr="00261428" w:rsidRDefault="007B04B8" w:rsidP="0003145E">
      <w:pPr>
        <w:rPr>
          <w:rFonts w:ascii="Arial" w:hAnsi="Arial" w:cs="Arial"/>
          <w:sz w:val="20"/>
          <w:szCs w:val="20"/>
        </w:rPr>
      </w:pPr>
    </w:p>
    <w:p w14:paraId="64D611EE" w14:textId="037AD139" w:rsidR="007B04B8" w:rsidRPr="00261428" w:rsidRDefault="007B04B8" w:rsidP="0003145E">
      <w:pPr>
        <w:rPr>
          <w:rFonts w:ascii="Arial" w:hAnsi="Arial" w:cs="Arial"/>
          <w:sz w:val="20"/>
          <w:szCs w:val="20"/>
        </w:rPr>
      </w:pPr>
    </w:p>
    <w:p w14:paraId="19B9318E" w14:textId="70AED0C0" w:rsidR="007B04B8" w:rsidRPr="00261428" w:rsidRDefault="007B04B8" w:rsidP="0003145E">
      <w:pPr>
        <w:rPr>
          <w:rFonts w:ascii="Arial" w:hAnsi="Arial" w:cs="Arial"/>
          <w:sz w:val="20"/>
          <w:szCs w:val="20"/>
        </w:rPr>
      </w:pPr>
    </w:p>
    <w:p w14:paraId="163342D7" w14:textId="77777777" w:rsidR="005564C8" w:rsidRPr="005564C8" w:rsidRDefault="005564C8" w:rsidP="005564C8">
      <w:bookmarkStart w:id="19" w:name="_Toc58430748"/>
      <w:bookmarkStart w:id="20" w:name="_Toc58436000"/>
    </w:p>
    <w:p w14:paraId="2146D24C" w14:textId="3E4149E6" w:rsidR="007D0655" w:rsidRPr="00261428" w:rsidRDefault="007D0655" w:rsidP="001704EB">
      <w:pPr>
        <w:pStyle w:val="Heading1"/>
        <w:rPr>
          <w:rFonts w:ascii="Arial" w:hAnsi="Arial" w:cs="Arial"/>
          <w:sz w:val="28"/>
          <w:szCs w:val="28"/>
        </w:rPr>
      </w:pPr>
      <w:r w:rsidRPr="00261428">
        <w:rPr>
          <w:rFonts w:ascii="Arial" w:hAnsi="Arial" w:cs="Arial"/>
          <w:sz w:val="28"/>
          <w:szCs w:val="28"/>
        </w:rPr>
        <w:lastRenderedPageBreak/>
        <w:t>Massachusetts</w:t>
      </w:r>
      <w:bookmarkEnd w:id="19"/>
      <w:bookmarkEnd w:id="20"/>
    </w:p>
    <w:p w14:paraId="34FE6369" w14:textId="77777777" w:rsidR="007D0655" w:rsidRPr="00261428" w:rsidRDefault="007D0655" w:rsidP="007D0655">
      <w:pPr>
        <w:rPr>
          <w:rFonts w:ascii="Arial" w:hAnsi="Arial" w:cs="Arial"/>
        </w:rPr>
      </w:pPr>
    </w:p>
    <w:p w14:paraId="1E3876A8" w14:textId="2BCF2E96" w:rsidR="007D0655" w:rsidRPr="00261428" w:rsidRDefault="007D0655" w:rsidP="007D0655">
      <w:pPr>
        <w:pStyle w:val="MediumGrid2-Accent11"/>
        <w:rPr>
          <w:lang w:val="en-US"/>
        </w:rPr>
      </w:pPr>
      <w:r w:rsidRPr="00261428">
        <w:rPr>
          <w:lang w:val="en-US"/>
        </w:rPr>
        <w:t xml:space="preserve">Massachusetts, unlike other states, had an individual mandate in place even before the federal individual mandate payment was reduced to $0. Therefore, the reporting requirements below reflect a process that has been in place for </w:t>
      </w:r>
      <w:r w:rsidR="001704EB">
        <w:rPr>
          <w:lang w:val="en-US"/>
        </w:rPr>
        <w:t>several</w:t>
      </w:r>
      <w:r w:rsidRPr="00261428">
        <w:rPr>
          <w:lang w:val="en-US"/>
        </w:rPr>
        <w:t xml:space="preserve"> years now. </w:t>
      </w:r>
    </w:p>
    <w:p w14:paraId="772CD7C1" w14:textId="77777777" w:rsidR="007D0655" w:rsidRPr="00261428" w:rsidRDefault="007D0655" w:rsidP="007D0655">
      <w:pPr>
        <w:spacing w:after="0"/>
        <w:rPr>
          <w:rFonts w:ascii="Arial" w:hAnsi="Arial" w:cs="Arial"/>
        </w:rPr>
      </w:pPr>
    </w:p>
    <w:p w14:paraId="0E5E0752" w14:textId="77777777" w:rsidR="007D0655" w:rsidRPr="00261428" w:rsidRDefault="007D0655" w:rsidP="007D0655">
      <w:pPr>
        <w:pStyle w:val="Heading2"/>
        <w:rPr>
          <w:rFonts w:ascii="Arial" w:hAnsi="Arial" w:cs="Arial"/>
          <w:sz w:val="24"/>
          <w:szCs w:val="24"/>
          <w:u w:val="single"/>
        </w:rPr>
      </w:pPr>
      <w:bookmarkStart w:id="21" w:name="_Toc58430749"/>
      <w:bookmarkStart w:id="22" w:name="_Toc58436001"/>
      <w:r w:rsidRPr="00261428">
        <w:rPr>
          <w:rFonts w:ascii="Arial" w:hAnsi="Arial" w:cs="Arial"/>
          <w:sz w:val="24"/>
          <w:szCs w:val="24"/>
          <w:u w:val="single"/>
        </w:rPr>
        <w:t>Impacted Employers</w:t>
      </w:r>
      <w:bookmarkEnd w:id="21"/>
      <w:bookmarkEnd w:id="22"/>
    </w:p>
    <w:p w14:paraId="484B802C" w14:textId="77777777" w:rsidR="007D0655" w:rsidRPr="00261428" w:rsidRDefault="007D0655" w:rsidP="007D0655">
      <w:pPr>
        <w:spacing w:after="0"/>
        <w:rPr>
          <w:rFonts w:ascii="Arial" w:hAnsi="Arial" w:cs="Arial"/>
          <w:sz w:val="20"/>
          <w:szCs w:val="20"/>
        </w:rPr>
      </w:pPr>
    </w:p>
    <w:p w14:paraId="1380F858" w14:textId="77777777" w:rsidR="007D0655" w:rsidRPr="00261428" w:rsidRDefault="007D0655" w:rsidP="007D0655">
      <w:pPr>
        <w:pStyle w:val="MediumGrid2-Accent11"/>
        <w:rPr>
          <w:b/>
          <w:lang w:val="en-US"/>
        </w:rPr>
      </w:pPr>
      <w:r w:rsidRPr="00261428">
        <w:rPr>
          <w:lang w:val="en-US"/>
        </w:rPr>
        <w:t xml:space="preserve">Massachusetts employers and non-Massachusetts employers who conduct business in (i.e., </w:t>
      </w:r>
      <w:r w:rsidRPr="00261428">
        <w:rPr>
          <w:color w:val="141414"/>
        </w:rPr>
        <w:t>have employees working in Massachusetts</w:t>
      </w:r>
      <w:r w:rsidRPr="00261428">
        <w:rPr>
          <w:color w:val="141414"/>
          <w:lang w:val="en-US"/>
        </w:rPr>
        <w:t xml:space="preserve"> or file state taxes such as unemployment taxes)</w:t>
      </w:r>
      <w:r w:rsidRPr="00261428">
        <w:rPr>
          <w:lang w:val="en-US"/>
        </w:rPr>
        <w:t xml:space="preserve"> or maintain an office in Massachusetts. </w:t>
      </w:r>
    </w:p>
    <w:p w14:paraId="55C41212" w14:textId="77777777" w:rsidR="007D0655" w:rsidRPr="00261428" w:rsidRDefault="007D0655" w:rsidP="007D0655">
      <w:pPr>
        <w:spacing w:after="0"/>
        <w:rPr>
          <w:rFonts w:ascii="Arial" w:hAnsi="Arial" w:cs="Arial"/>
          <w:sz w:val="20"/>
          <w:szCs w:val="20"/>
        </w:rPr>
      </w:pPr>
    </w:p>
    <w:p w14:paraId="5DF62F07" w14:textId="77777777" w:rsidR="007D0655" w:rsidRPr="00261428" w:rsidRDefault="007D0655" w:rsidP="007D0655">
      <w:pPr>
        <w:pStyle w:val="Heading2"/>
        <w:rPr>
          <w:rFonts w:ascii="Arial" w:hAnsi="Arial" w:cs="Arial"/>
          <w:sz w:val="24"/>
          <w:szCs w:val="24"/>
          <w:u w:val="single"/>
        </w:rPr>
      </w:pPr>
      <w:bookmarkStart w:id="23" w:name="_Toc58430750"/>
      <w:bookmarkStart w:id="24" w:name="_Toc58436002"/>
      <w:r w:rsidRPr="00261428">
        <w:rPr>
          <w:rFonts w:ascii="Arial" w:hAnsi="Arial" w:cs="Arial"/>
          <w:sz w:val="24"/>
          <w:szCs w:val="24"/>
          <w:u w:val="single"/>
        </w:rPr>
        <w:t>Who Reports?</w:t>
      </w:r>
      <w:bookmarkEnd w:id="23"/>
      <w:bookmarkEnd w:id="24"/>
    </w:p>
    <w:p w14:paraId="48770E5D" w14:textId="77777777" w:rsidR="007D0655" w:rsidRPr="00261428" w:rsidRDefault="007D0655" w:rsidP="007D0655">
      <w:pPr>
        <w:spacing w:after="0"/>
        <w:rPr>
          <w:rFonts w:ascii="Arial" w:hAnsi="Arial" w:cs="Arial"/>
          <w:sz w:val="20"/>
          <w:szCs w:val="20"/>
        </w:rPr>
      </w:pPr>
    </w:p>
    <w:p w14:paraId="1A6ED211" w14:textId="77777777" w:rsidR="007D0655" w:rsidRPr="00261428" w:rsidRDefault="007D0655" w:rsidP="007D0655">
      <w:pPr>
        <w:spacing w:after="0"/>
        <w:rPr>
          <w:rFonts w:ascii="Arial" w:hAnsi="Arial" w:cs="Arial"/>
          <w:color w:val="333333"/>
          <w:sz w:val="20"/>
          <w:szCs w:val="20"/>
          <w:shd w:val="clear" w:color="auto" w:fill="FEFEFE"/>
        </w:rPr>
      </w:pPr>
      <w:r w:rsidRPr="00261428">
        <w:rPr>
          <w:rFonts w:ascii="Arial" w:hAnsi="Arial" w:cs="Arial"/>
          <w:color w:val="333333"/>
          <w:sz w:val="20"/>
          <w:szCs w:val="20"/>
          <w:shd w:val="clear" w:color="auto" w:fill="FEFEFE"/>
        </w:rPr>
        <w:t xml:space="preserve">Employers must distribute Form MA 1099-HC to covered employees who are Massachusetts residents. They must also send a report to the Massachusetts Department of Revenue (DOR) listing the forms they issued. </w:t>
      </w:r>
    </w:p>
    <w:p w14:paraId="287D8635" w14:textId="77777777" w:rsidR="007D0655" w:rsidRPr="00261428" w:rsidRDefault="007D0655" w:rsidP="007D0655">
      <w:pPr>
        <w:spacing w:after="0"/>
        <w:rPr>
          <w:rFonts w:ascii="Arial" w:hAnsi="Arial" w:cs="Arial"/>
          <w:sz w:val="20"/>
          <w:szCs w:val="20"/>
        </w:rPr>
      </w:pPr>
    </w:p>
    <w:p w14:paraId="72926349" w14:textId="77777777" w:rsidR="007D0655" w:rsidRPr="00261428" w:rsidRDefault="007D0655" w:rsidP="007D0655">
      <w:pPr>
        <w:spacing w:after="0"/>
        <w:rPr>
          <w:rFonts w:ascii="Arial" w:hAnsi="Arial" w:cs="Arial"/>
          <w:sz w:val="20"/>
          <w:szCs w:val="20"/>
        </w:rPr>
      </w:pPr>
      <w:r w:rsidRPr="00261428">
        <w:rPr>
          <w:rFonts w:ascii="Arial" w:hAnsi="Arial" w:cs="Arial"/>
          <w:sz w:val="20"/>
          <w:szCs w:val="20"/>
        </w:rPr>
        <w:t>The carrier is usually required to provide this information, and the plan sponsor of a self-funded plan may rely on its TPA to report. However, in both cases, it is ultimately the employer’s responsibility to make sure reporting is completed (meaning that if the carrier or TPA does not report, the employer must do so).</w:t>
      </w:r>
    </w:p>
    <w:p w14:paraId="74F7E506" w14:textId="77777777" w:rsidR="007D0655" w:rsidRPr="00261428" w:rsidRDefault="007D0655" w:rsidP="007D0655">
      <w:pPr>
        <w:spacing w:after="0"/>
        <w:rPr>
          <w:rFonts w:ascii="Arial" w:hAnsi="Arial" w:cs="Arial"/>
          <w:sz w:val="20"/>
          <w:szCs w:val="20"/>
        </w:rPr>
      </w:pPr>
    </w:p>
    <w:p w14:paraId="6519FA9C" w14:textId="77777777" w:rsidR="007D0655" w:rsidRPr="00261428" w:rsidRDefault="007D0655" w:rsidP="007D0655">
      <w:pPr>
        <w:spacing w:after="0"/>
        <w:rPr>
          <w:rFonts w:ascii="Arial" w:hAnsi="Arial" w:cs="Arial"/>
          <w:sz w:val="20"/>
          <w:szCs w:val="20"/>
        </w:rPr>
      </w:pPr>
      <w:r w:rsidRPr="00261428">
        <w:rPr>
          <w:rFonts w:ascii="Arial" w:hAnsi="Arial" w:cs="Arial"/>
          <w:sz w:val="20"/>
          <w:szCs w:val="20"/>
        </w:rPr>
        <w:t xml:space="preserve">Employers may be required to complete an attestation for their TPA or carrier who is completing the reporting confirming that the coverage they offer constitutes Minimum Creditable Coverage (MCC). </w:t>
      </w:r>
    </w:p>
    <w:p w14:paraId="30B00E03" w14:textId="77777777" w:rsidR="007D0655" w:rsidRPr="00261428" w:rsidRDefault="007D0655" w:rsidP="007D0655">
      <w:pPr>
        <w:spacing w:after="0"/>
        <w:rPr>
          <w:rFonts w:ascii="Arial" w:hAnsi="Arial" w:cs="Arial"/>
          <w:sz w:val="20"/>
          <w:szCs w:val="20"/>
        </w:rPr>
      </w:pPr>
    </w:p>
    <w:p w14:paraId="6D164CAC" w14:textId="77777777" w:rsidR="007D0655" w:rsidRPr="00261428" w:rsidRDefault="007D0655" w:rsidP="007D0655">
      <w:pPr>
        <w:pStyle w:val="Heading2"/>
        <w:spacing w:before="0" w:after="240"/>
        <w:rPr>
          <w:rFonts w:ascii="Arial" w:hAnsi="Arial" w:cs="Arial"/>
          <w:sz w:val="24"/>
          <w:szCs w:val="24"/>
          <w:u w:val="single"/>
        </w:rPr>
      </w:pPr>
      <w:bookmarkStart w:id="25" w:name="_Toc58430751"/>
      <w:bookmarkStart w:id="26" w:name="_Toc58436003"/>
      <w:r w:rsidRPr="00261428">
        <w:rPr>
          <w:rFonts w:ascii="Arial" w:hAnsi="Arial" w:cs="Arial"/>
          <w:sz w:val="24"/>
          <w:szCs w:val="24"/>
          <w:u w:val="single"/>
        </w:rPr>
        <w:t>Forms Required</w:t>
      </w:r>
      <w:bookmarkEnd w:id="25"/>
      <w:bookmarkEnd w:id="26"/>
    </w:p>
    <w:p w14:paraId="0B885C8C" w14:textId="77777777" w:rsidR="007D0655" w:rsidRPr="00261428" w:rsidRDefault="007D0655" w:rsidP="007D0655">
      <w:pPr>
        <w:spacing w:after="240"/>
        <w:rPr>
          <w:rFonts w:ascii="Arial" w:hAnsi="Arial" w:cs="Arial"/>
        </w:rPr>
      </w:pPr>
      <w:r w:rsidRPr="00261428">
        <w:rPr>
          <w:rFonts w:ascii="Arial" w:hAnsi="Arial" w:cs="Arial"/>
        </w:rPr>
        <w:t>Form MA 1099-HC (or the information necessary for a MA resident to complete their tax filing with respect to MCC).</w:t>
      </w:r>
    </w:p>
    <w:p w14:paraId="0953164B" w14:textId="77777777" w:rsidR="007D0655" w:rsidRPr="00261428" w:rsidRDefault="007D0655" w:rsidP="007D0655">
      <w:pPr>
        <w:pStyle w:val="Heading2"/>
        <w:rPr>
          <w:rFonts w:ascii="Arial" w:hAnsi="Arial" w:cs="Arial"/>
          <w:sz w:val="24"/>
          <w:szCs w:val="24"/>
          <w:u w:val="single"/>
        </w:rPr>
      </w:pPr>
      <w:bookmarkStart w:id="27" w:name="_Toc58430752"/>
      <w:bookmarkStart w:id="28" w:name="_Toc58436004"/>
      <w:r w:rsidRPr="00261428">
        <w:rPr>
          <w:rFonts w:ascii="Arial" w:hAnsi="Arial" w:cs="Arial"/>
          <w:sz w:val="24"/>
          <w:szCs w:val="24"/>
          <w:u w:val="single"/>
        </w:rPr>
        <w:t>Filing Requirements</w:t>
      </w:r>
      <w:bookmarkEnd w:id="27"/>
      <w:bookmarkEnd w:id="28"/>
    </w:p>
    <w:p w14:paraId="538AEDE6" w14:textId="77777777" w:rsidR="007D0655" w:rsidRPr="00261428" w:rsidRDefault="007D0655" w:rsidP="007D0655">
      <w:pPr>
        <w:spacing w:after="0"/>
        <w:rPr>
          <w:rFonts w:ascii="Arial" w:hAnsi="Arial" w:cs="Arial"/>
        </w:rPr>
      </w:pPr>
    </w:p>
    <w:p w14:paraId="13D5624E" w14:textId="77777777" w:rsidR="007D0655" w:rsidRPr="00261428" w:rsidRDefault="007D0655" w:rsidP="007D0655">
      <w:pPr>
        <w:rPr>
          <w:rFonts w:ascii="Arial" w:hAnsi="Arial" w:cs="Arial"/>
          <w:b/>
          <w:bCs/>
          <w:sz w:val="24"/>
          <w:szCs w:val="24"/>
        </w:rPr>
      </w:pPr>
      <w:r w:rsidRPr="00261428">
        <w:rPr>
          <w:rFonts w:ascii="Arial" w:hAnsi="Arial" w:cs="Arial"/>
          <w:b/>
          <w:bCs/>
          <w:sz w:val="24"/>
          <w:szCs w:val="24"/>
        </w:rPr>
        <w:t>Information Required</w:t>
      </w:r>
    </w:p>
    <w:p w14:paraId="4CD9D081" w14:textId="3DB0DC25" w:rsidR="007D0655" w:rsidRPr="00261428" w:rsidRDefault="004A24E5" w:rsidP="007D0655">
      <w:pPr>
        <w:shd w:val="clear" w:color="auto" w:fill="FFFFFF"/>
        <w:spacing w:after="0" w:line="240" w:lineRule="auto"/>
        <w:rPr>
          <w:rFonts w:ascii="Arial" w:eastAsia="Times New Roman" w:hAnsi="Arial" w:cs="Arial"/>
          <w:color w:val="000000"/>
          <w:spacing w:val="2"/>
          <w:sz w:val="20"/>
          <w:szCs w:val="20"/>
        </w:rPr>
      </w:pPr>
      <w:r>
        <w:rPr>
          <w:rFonts w:ascii="Arial" w:hAnsi="Arial" w:cs="Arial"/>
          <w:sz w:val="20"/>
          <w:szCs w:val="20"/>
        </w:rPr>
        <w:t>MA Form 1099-HC</w:t>
      </w:r>
    </w:p>
    <w:p w14:paraId="5B20BBA1" w14:textId="77777777" w:rsidR="007D0655" w:rsidRPr="00261428" w:rsidRDefault="007D0655" w:rsidP="007D0655">
      <w:pPr>
        <w:rPr>
          <w:rFonts w:ascii="Arial" w:hAnsi="Arial" w:cs="Arial"/>
          <w:sz w:val="24"/>
          <w:szCs w:val="24"/>
        </w:rPr>
      </w:pPr>
    </w:p>
    <w:p w14:paraId="11CAF65E" w14:textId="77777777" w:rsidR="007D0655" w:rsidRPr="00261428" w:rsidRDefault="007D0655" w:rsidP="007D0655">
      <w:pPr>
        <w:spacing w:after="0"/>
        <w:rPr>
          <w:rFonts w:ascii="Arial" w:hAnsi="Arial" w:cs="Arial"/>
          <w:b/>
          <w:bCs/>
          <w:sz w:val="24"/>
          <w:szCs w:val="24"/>
        </w:rPr>
      </w:pPr>
      <w:r w:rsidRPr="00261428">
        <w:rPr>
          <w:rFonts w:ascii="Arial" w:hAnsi="Arial" w:cs="Arial"/>
          <w:b/>
          <w:bCs/>
          <w:sz w:val="24"/>
          <w:szCs w:val="24"/>
        </w:rPr>
        <w:t>Acceptable Formats</w:t>
      </w:r>
    </w:p>
    <w:p w14:paraId="325A36B0" w14:textId="77777777" w:rsidR="007D0655" w:rsidRPr="00261428" w:rsidRDefault="007D0655" w:rsidP="007D0655">
      <w:pPr>
        <w:spacing w:after="0"/>
        <w:rPr>
          <w:rFonts w:ascii="Arial" w:hAnsi="Arial" w:cs="Arial"/>
          <w:b/>
          <w:bCs/>
          <w:sz w:val="24"/>
          <w:szCs w:val="24"/>
        </w:rPr>
      </w:pPr>
    </w:p>
    <w:p w14:paraId="49F0BCCD" w14:textId="77777777" w:rsidR="007D0655" w:rsidRPr="00261428" w:rsidRDefault="007D0655" w:rsidP="007D0655">
      <w:pPr>
        <w:spacing w:after="100" w:afterAutospacing="1" w:line="240" w:lineRule="auto"/>
        <w:rPr>
          <w:rFonts w:ascii="Arial" w:eastAsia="Times New Roman" w:hAnsi="Arial" w:cs="Arial"/>
          <w:color w:val="141414"/>
          <w:sz w:val="20"/>
          <w:szCs w:val="20"/>
        </w:rPr>
      </w:pPr>
      <w:r w:rsidRPr="00261428">
        <w:rPr>
          <w:rFonts w:ascii="Arial" w:hAnsi="Arial" w:cs="Arial"/>
          <w:sz w:val="20"/>
          <w:szCs w:val="20"/>
        </w:rPr>
        <w:t xml:space="preserve">With respect to the form MA 1099-HC itself, there is no standard format and the format may vary among different reporting entities. </w:t>
      </w:r>
      <w:r w:rsidRPr="00261428">
        <w:rPr>
          <w:rFonts w:ascii="Arial" w:eastAsia="Times New Roman" w:hAnsi="Arial" w:cs="Arial"/>
          <w:color w:val="141414"/>
          <w:sz w:val="20"/>
          <w:szCs w:val="20"/>
        </w:rPr>
        <w:t>Again, the information fields must be consistent and must convey the information to the taxpayer that is needed on the taxpayer’s Schedule HC.</w:t>
      </w:r>
    </w:p>
    <w:p w14:paraId="3387ED86" w14:textId="77777777" w:rsidR="007D0655" w:rsidRPr="00261428" w:rsidRDefault="007D0655" w:rsidP="007D0655">
      <w:pPr>
        <w:spacing w:after="0"/>
        <w:rPr>
          <w:rFonts w:ascii="Arial" w:hAnsi="Arial" w:cs="Arial"/>
          <w:sz w:val="20"/>
          <w:szCs w:val="20"/>
        </w:rPr>
      </w:pPr>
      <w:r w:rsidRPr="00261428">
        <w:rPr>
          <w:rFonts w:ascii="Arial" w:hAnsi="Arial" w:cs="Arial"/>
          <w:sz w:val="20"/>
          <w:szCs w:val="20"/>
        </w:rPr>
        <w:t xml:space="preserve">The information must be filed with the MA DOR electronically. No paper filing is permitted. </w:t>
      </w:r>
    </w:p>
    <w:p w14:paraId="00AFFA7C" w14:textId="77777777" w:rsidR="007D0655" w:rsidRPr="00261428" w:rsidRDefault="007D0655" w:rsidP="007D0655">
      <w:pPr>
        <w:spacing w:after="0"/>
        <w:rPr>
          <w:rFonts w:ascii="Arial" w:hAnsi="Arial" w:cs="Arial"/>
          <w:b/>
          <w:bCs/>
          <w:sz w:val="24"/>
          <w:szCs w:val="24"/>
        </w:rPr>
      </w:pPr>
    </w:p>
    <w:p w14:paraId="7A29217D" w14:textId="77777777" w:rsidR="007D0655" w:rsidRPr="00261428" w:rsidRDefault="007D0655" w:rsidP="007D0655">
      <w:pPr>
        <w:pStyle w:val="Heading2"/>
        <w:rPr>
          <w:rFonts w:ascii="Arial" w:hAnsi="Arial" w:cs="Arial"/>
          <w:sz w:val="24"/>
          <w:szCs w:val="24"/>
          <w:u w:val="single"/>
        </w:rPr>
      </w:pPr>
      <w:bookmarkStart w:id="29" w:name="_Toc58430753"/>
      <w:bookmarkStart w:id="30" w:name="_Toc58436005"/>
      <w:r w:rsidRPr="00261428">
        <w:rPr>
          <w:rFonts w:ascii="Arial" w:hAnsi="Arial" w:cs="Arial"/>
          <w:sz w:val="24"/>
          <w:szCs w:val="24"/>
          <w:u w:val="single"/>
        </w:rPr>
        <w:t>Deadlines</w:t>
      </w:r>
      <w:bookmarkEnd w:id="29"/>
      <w:bookmarkEnd w:id="30"/>
      <w:r w:rsidRPr="00261428">
        <w:rPr>
          <w:rFonts w:ascii="Arial" w:hAnsi="Arial" w:cs="Arial"/>
          <w:sz w:val="24"/>
          <w:szCs w:val="24"/>
          <w:u w:val="single"/>
        </w:rPr>
        <w:t xml:space="preserve"> </w:t>
      </w:r>
    </w:p>
    <w:p w14:paraId="16F6AC54" w14:textId="77777777" w:rsidR="007D0655" w:rsidRPr="00261428" w:rsidRDefault="007D0655" w:rsidP="007D0655">
      <w:pPr>
        <w:spacing w:after="0"/>
        <w:rPr>
          <w:rFonts w:ascii="Arial" w:hAnsi="Arial" w:cs="Arial"/>
          <w:color w:val="000000"/>
          <w:sz w:val="20"/>
          <w:szCs w:val="20"/>
        </w:rPr>
      </w:pPr>
    </w:p>
    <w:p w14:paraId="103DD189" w14:textId="77777777" w:rsidR="007D0655" w:rsidRPr="00261428" w:rsidRDefault="007D0655" w:rsidP="007D0655">
      <w:pPr>
        <w:spacing w:after="0"/>
        <w:rPr>
          <w:rFonts w:ascii="Arial" w:hAnsi="Arial" w:cs="Arial"/>
          <w:color w:val="000000"/>
          <w:sz w:val="20"/>
          <w:szCs w:val="20"/>
        </w:rPr>
      </w:pPr>
      <w:r w:rsidRPr="00261428">
        <w:rPr>
          <w:rFonts w:ascii="Arial" w:hAnsi="Arial" w:cs="Arial"/>
          <w:color w:val="000000"/>
          <w:sz w:val="20"/>
          <w:szCs w:val="20"/>
        </w:rPr>
        <w:t>Form 1099-HC must be sent to covered employees by January 31.</w:t>
      </w:r>
    </w:p>
    <w:p w14:paraId="2E9C1F08" w14:textId="77777777" w:rsidR="007D0655" w:rsidRPr="00261428" w:rsidRDefault="007D0655" w:rsidP="007D0655">
      <w:pPr>
        <w:spacing w:after="0"/>
        <w:rPr>
          <w:rFonts w:ascii="Arial" w:hAnsi="Arial" w:cs="Arial"/>
          <w:color w:val="000000"/>
          <w:sz w:val="20"/>
          <w:szCs w:val="20"/>
        </w:rPr>
      </w:pPr>
    </w:p>
    <w:p w14:paraId="365F3A77" w14:textId="77777777" w:rsidR="007D0655" w:rsidRPr="00261428" w:rsidRDefault="007D0655" w:rsidP="007D0655">
      <w:pPr>
        <w:spacing w:after="0"/>
        <w:rPr>
          <w:rFonts w:ascii="Arial" w:hAnsi="Arial" w:cs="Arial"/>
          <w:color w:val="000000"/>
          <w:sz w:val="20"/>
          <w:szCs w:val="20"/>
        </w:rPr>
      </w:pPr>
      <w:r w:rsidRPr="00261428">
        <w:rPr>
          <w:rFonts w:ascii="Arial" w:hAnsi="Arial" w:cs="Arial"/>
          <w:color w:val="000000"/>
          <w:sz w:val="20"/>
          <w:szCs w:val="20"/>
        </w:rPr>
        <w:lastRenderedPageBreak/>
        <w:t xml:space="preserve">Reporting to the DOR is due by March 31.  </w:t>
      </w:r>
    </w:p>
    <w:p w14:paraId="7E52C8C9" w14:textId="77777777" w:rsidR="007D0655" w:rsidRPr="00261428" w:rsidRDefault="007D0655" w:rsidP="007D0655">
      <w:pPr>
        <w:spacing w:after="0"/>
        <w:rPr>
          <w:rFonts w:ascii="Arial" w:hAnsi="Arial" w:cs="Arial"/>
          <w:sz w:val="20"/>
          <w:szCs w:val="20"/>
        </w:rPr>
      </w:pPr>
    </w:p>
    <w:p w14:paraId="48EDB3E4" w14:textId="77777777" w:rsidR="007D0655" w:rsidRPr="00261428" w:rsidRDefault="007D0655" w:rsidP="007D0655">
      <w:pPr>
        <w:pStyle w:val="Heading2"/>
        <w:rPr>
          <w:rFonts w:ascii="Arial" w:hAnsi="Arial" w:cs="Arial"/>
          <w:sz w:val="24"/>
          <w:szCs w:val="24"/>
          <w:u w:val="single"/>
        </w:rPr>
      </w:pPr>
      <w:bookmarkStart w:id="31" w:name="_Toc58430754"/>
      <w:bookmarkStart w:id="32" w:name="_Toc58436006"/>
      <w:r w:rsidRPr="00261428">
        <w:rPr>
          <w:rFonts w:ascii="Arial" w:hAnsi="Arial" w:cs="Arial"/>
          <w:sz w:val="24"/>
          <w:szCs w:val="24"/>
          <w:u w:val="single"/>
        </w:rPr>
        <w:t>Penalties</w:t>
      </w:r>
      <w:bookmarkEnd w:id="31"/>
      <w:bookmarkEnd w:id="32"/>
    </w:p>
    <w:p w14:paraId="621B08D1" w14:textId="77777777" w:rsidR="007D0655" w:rsidRPr="00261428" w:rsidRDefault="007D0655" w:rsidP="007D0655">
      <w:pPr>
        <w:spacing w:after="0"/>
        <w:rPr>
          <w:rFonts w:ascii="Arial" w:hAnsi="Arial" w:cs="Arial"/>
          <w:sz w:val="20"/>
          <w:szCs w:val="20"/>
        </w:rPr>
      </w:pPr>
    </w:p>
    <w:p w14:paraId="422E35B5" w14:textId="77777777" w:rsidR="007D0655" w:rsidRPr="00261428" w:rsidRDefault="007D0655" w:rsidP="007D0655">
      <w:pPr>
        <w:rPr>
          <w:rFonts w:ascii="Arial" w:hAnsi="Arial" w:cs="Arial"/>
          <w:sz w:val="20"/>
          <w:szCs w:val="20"/>
          <w:lang w:val="en"/>
        </w:rPr>
      </w:pPr>
      <w:r w:rsidRPr="00261428">
        <w:rPr>
          <w:rFonts w:ascii="Arial" w:hAnsi="Arial" w:cs="Arial"/>
          <w:sz w:val="20"/>
          <w:szCs w:val="20"/>
          <w:lang w:val="en"/>
        </w:rPr>
        <w:t>$50 per individual to which the failure relates, not to exceed $50,000 per year per violator.</w:t>
      </w:r>
    </w:p>
    <w:p w14:paraId="01CF3D4B" w14:textId="77777777" w:rsidR="007D0655" w:rsidRPr="00261428" w:rsidRDefault="007D0655" w:rsidP="007D0655">
      <w:pPr>
        <w:pStyle w:val="Heading2"/>
        <w:rPr>
          <w:rFonts w:ascii="Arial" w:hAnsi="Arial" w:cs="Arial"/>
          <w:sz w:val="24"/>
          <w:szCs w:val="24"/>
          <w:u w:val="single"/>
        </w:rPr>
      </w:pPr>
      <w:bookmarkStart w:id="33" w:name="_Toc58430755"/>
      <w:bookmarkStart w:id="34" w:name="_Toc58436007"/>
      <w:r w:rsidRPr="00261428">
        <w:rPr>
          <w:rFonts w:ascii="Arial" w:hAnsi="Arial" w:cs="Arial"/>
          <w:sz w:val="24"/>
          <w:szCs w:val="24"/>
          <w:u w:val="single"/>
        </w:rPr>
        <w:t>Resources</w:t>
      </w:r>
      <w:bookmarkEnd w:id="33"/>
      <w:bookmarkEnd w:id="34"/>
    </w:p>
    <w:p w14:paraId="066F263D" w14:textId="77777777" w:rsidR="007D0655" w:rsidRPr="00261428" w:rsidRDefault="007D0655" w:rsidP="007D0655">
      <w:pPr>
        <w:spacing w:before="240" w:after="0"/>
        <w:rPr>
          <w:rFonts w:ascii="Arial" w:hAnsi="Arial" w:cs="Arial"/>
          <w:sz w:val="20"/>
          <w:szCs w:val="20"/>
        </w:rPr>
      </w:pPr>
      <w:r w:rsidRPr="00261428">
        <w:rPr>
          <w:rFonts w:ascii="Arial" w:hAnsi="Arial" w:cs="Arial"/>
          <w:sz w:val="20"/>
          <w:szCs w:val="20"/>
        </w:rPr>
        <w:t>More information may be found here:</w:t>
      </w:r>
    </w:p>
    <w:p w14:paraId="711AAA48" w14:textId="3268FC75" w:rsidR="007D0655" w:rsidRPr="00261428" w:rsidRDefault="00162D62" w:rsidP="007D0655">
      <w:pPr>
        <w:spacing w:before="240" w:after="0"/>
        <w:rPr>
          <w:rFonts w:ascii="Arial" w:hAnsi="Arial" w:cs="Arial"/>
          <w:sz w:val="20"/>
          <w:szCs w:val="20"/>
        </w:rPr>
      </w:pPr>
      <w:hyperlink r:id="rId17" w:history="1">
        <w:r w:rsidR="001904CC" w:rsidRPr="00F01D70">
          <w:rPr>
            <w:rStyle w:val="Hyperlink"/>
            <w:rFonts w:ascii="Arial" w:hAnsi="Arial" w:cs="Arial"/>
            <w:sz w:val="20"/>
            <w:szCs w:val="20"/>
          </w:rPr>
          <w:t>https://www.mass.gov/files/documents/2016/08/st/attestation-let.pdf</w:t>
        </w:r>
      </w:hyperlink>
    </w:p>
    <w:p w14:paraId="27037EDD" w14:textId="77777777" w:rsidR="007D0655" w:rsidRPr="00261428" w:rsidRDefault="00162D62" w:rsidP="007D0655">
      <w:pPr>
        <w:spacing w:before="240" w:after="0"/>
        <w:rPr>
          <w:rFonts w:ascii="Arial" w:hAnsi="Arial" w:cs="Arial"/>
          <w:sz w:val="20"/>
          <w:szCs w:val="20"/>
        </w:rPr>
      </w:pPr>
      <w:hyperlink r:id="rId18" w:history="1">
        <w:r w:rsidR="007D0655" w:rsidRPr="00261428">
          <w:rPr>
            <w:rStyle w:val="Hyperlink"/>
            <w:rFonts w:ascii="Arial" w:hAnsi="Arial" w:cs="Arial"/>
            <w:sz w:val="20"/>
            <w:szCs w:val="20"/>
          </w:rPr>
          <w:t>https://www.mass.gov/doc/2019-form-ma-1099-hc-individual-mandate-massachusetts-health-care-coverage/download?_ga=2.82558161.617112979.1607353894-332861417.1607353894</w:t>
        </w:r>
      </w:hyperlink>
    </w:p>
    <w:p w14:paraId="4C26B26F" w14:textId="77777777" w:rsidR="007D0655" w:rsidRPr="00261428" w:rsidRDefault="007D0655" w:rsidP="007D0655">
      <w:pPr>
        <w:spacing w:after="0"/>
        <w:rPr>
          <w:rFonts w:ascii="Arial" w:hAnsi="Arial" w:cs="Arial"/>
          <w:sz w:val="20"/>
          <w:szCs w:val="20"/>
        </w:rPr>
      </w:pPr>
    </w:p>
    <w:p w14:paraId="0398377A" w14:textId="3FE41F6C" w:rsidR="007D0655" w:rsidRDefault="00162D62" w:rsidP="007D0655">
      <w:pPr>
        <w:rPr>
          <w:rStyle w:val="Hyperlink"/>
          <w:rFonts w:ascii="Arial" w:hAnsi="Arial" w:cs="Arial"/>
          <w:sz w:val="20"/>
          <w:szCs w:val="20"/>
        </w:rPr>
      </w:pPr>
      <w:hyperlink r:id="rId19" w:anchor="form-ma-1099-hc-questions-" w:history="1">
        <w:r w:rsidR="007D0655" w:rsidRPr="00261428">
          <w:rPr>
            <w:rStyle w:val="Hyperlink"/>
            <w:rFonts w:ascii="Arial" w:hAnsi="Arial" w:cs="Arial"/>
            <w:sz w:val="20"/>
            <w:szCs w:val="20"/>
          </w:rPr>
          <w:t>https://www.mass.gov/info-details/health-care-frequently-asked-questions-for-employers#form-ma-1099-hc-questions-</w:t>
        </w:r>
      </w:hyperlink>
    </w:p>
    <w:p w14:paraId="2D964A80" w14:textId="79B4E949" w:rsidR="00261428" w:rsidRDefault="00261428" w:rsidP="007D0655">
      <w:pPr>
        <w:rPr>
          <w:rStyle w:val="Hyperlink"/>
          <w:rFonts w:ascii="Arial" w:hAnsi="Arial" w:cs="Arial"/>
          <w:sz w:val="20"/>
          <w:szCs w:val="20"/>
        </w:rPr>
      </w:pPr>
    </w:p>
    <w:p w14:paraId="2C669F17" w14:textId="08E4D9B6" w:rsidR="00261428" w:rsidRDefault="00261428" w:rsidP="007D0655">
      <w:pPr>
        <w:rPr>
          <w:rStyle w:val="Hyperlink"/>
          <w:rFonts w:ascii="Arial" w:hAnsi="Arial" w:cs="Arial"/>
          <w:sz w:val="20"/>
          <w:szCs w:val="20"/>
        </w:rPr>
      </w:pPr>
    </w:p>
    <w:p w14:paraId="4E80E299" w14:textId="57F7AAB5" w:rsidR="00261428" w:rsidRDefault="00261428" w:rsidP="007D0655">
      <w:pPr>
        <w:rPr>
          <w:rStyle w:val="Hyperlink"/>
          <w:rFonts w:ascii="Arial" w:hAnsi="Arial" w:cs="Arial"/>
          <w:sz w:val="20"/>
          <w:szCs w:val="20"/>
        </w:rPr>
      </w:pPr>
    </w:p>
    <w:p w14:paraId="535CC050" w14:textId="71746C5E" w:rsidR="00261428" w:rsidRDefault="00261428" w:rsidP="007D0655">
      <w:pPr>
        <w:rPr>
          <w:rStyle w:val="Hyperlink"/>
          <w:rFonts w:ascii="Arial" w:hAnsi="Arial" w:cs="Arial"/>
          <w:sz w:val="20"/>
          <w:szCs w:val="20"/>
        </w:rPr>
      </w:pPr>
    </w:p>
    <w:p w14:paraId="1A6E4D55" w14:textId="45E029C6" w:rsidR="00261428" w:rsidRDefault="00261428" w:rsidP="007D0655">
      <w:pPr>
        <w:rPr>
          <w:rStyle w:val="Hyperlink"/>
          <w:rFonts w:ascii="Arial" w:hAnsi="Arial" w:cs="Arial"/>
          <w:sz w:val="20"/>
          <w:szCs w:val="20"/>
        </w:rPr>
      </w:pPr>
    </w:p>
    <w:p w14:paraId="43AF6274" w14:textId="024C72F2" w:rsidR="00261428" w:rsidRDefault="00261428" w:rsidP="007D0655">
      <w:pPr>
        <w:rPr>
          <w:rStyle w:val="Hyperlink"/>
          <w:rFonts w:ascii="Arial" w:hAnsi="Arial" w:cs="Arial"/>
          <w:sz w:val="20"/>
          <w:szCs w:val="20"/>
        </w:rPr>
      </w:pPr>
    </w:p>
    <w:p w14:paraId="49E25A92" w14:textId="706D3865" w:rsidR="00261428" w:rsidRDefault="00261428" w:rsidP="007D0655">
      <w:pPr>
        <w:rPr>
          <w:rStyle w:val="Hyperlink"/>
          <w:rFonts w:ascii="Arial" w:hAnsi="Arial" w:cs="Arial"/>
          <w:sz w:val="20"/>
          <w:szCs w:val="20"/>
        </w:rPr>
      </w:pPr>
    </w:p>
    <w:p w14:paraId="29197B32" w14:textId="0DE634C7" w:rsidR="00261428" w:rsidRDefault="00261428" w:rsidP="007D0655">
      <w:pPr>
        <w:rPr>
          <w:rStyle w:val="Hyperlink"/>
          <w:rFonts w:ascii="Arial" w:hAnsi="Arial" w:cs="Arial"/>
          <w:sz w:val="20"/>
          <w:szCs w:val="20"/>
        </w:rPr>
      </w:pPr>
    </w:p>
    <w:p w14:paraId="53837455" w14:textId="5CC76130" w:rsidR="00261428" w:rsidRDefault="00261428" w:rsidP="007D0655">
      <w:pPr>
        <w:rPr>
          <w:rStyle w:val="Hyperlink"/>
          <w:rFonts w:ascii="Arial" w:hAnsi="Arial" w:cs="Arial"/>
          <w:sz w:val="20"/>
          <w:szCs w:val="20"/>
        </w:rPr>
      </w:pPr>
    </w:p>
    <w:p w14:paraId="67E84A5F" w14:textId="190BE2AB" w:rsidR="00261428" w:rsidRDefault="00261428" w:rsidP="007D0655">
      <w:pPr>
        <w:rPr>
          <w:rStyle w:val="Hyperlink"/>
          <w:rFonts w:ascii="Arial" w:hAnsi="Arial" w:cs="Arial"/>
          <w:sz w:val="20"/>
          <w:szCs w:val="20"/>
        </w:rPr>
      </w:pPr>
    </w:p>
    <w:p w14:paraId="78036FFE" w14:textId="4688ADD1" w:rsidR="00261428" w:rsidRDefault="00261428" w:rsidP="007D0655">
      <w:pPr>
        <w:rPr>
          <w:rStyle w:val="Hyperlink"/>
          <w:rFonts w:ascii="Arial" w:hAnsi="Arial" w:cs="Arial"/>
          <w:sz w:val="20"/>
          <w:szCs w:val="20"/>
        </w:rPr>
      </w:pPr>
    </w:p>
    <w:p w14:paraId="04811733" w14:textId="014C8550" w:rsidR="00261428" w:rsidRDefault="00261428" w:rsidP="007D0655">
      <w:pPr>
        <w:rPr>
          <w:rStyle w:val="Hyperlink"/>
          <w:rFonts w:ascii="Arial" w:hAnsi="Arial" w:cs="Arial"/>
          <w:sz w:val="20"/>
          <w:szCs w:val="20"/>
        </w:rPr>
      </w:pPr>
    </w:p>
    <w:p w14:paraId="6FA303A2" w14:textId="7861850E" w:rsidR="00261428" w:rsidRDefault="00261428" w:rsidP="007D0655">
      <w:pPr>
        <w:rPr>
          <w:rStyle w:val="Hyperlink"/>
          <w:rFonts w:ascii="Arial" w:hAnsi="Arial" w:cs="Arial"/>
          <w:sz w:val="20"/>
          <w:szCs w:val="20"/>
        </w:rPr>
      </w:pPr>
    </w:p>
    <w:p w14:paraId="503A57DB" w14:textId="604A770E" w:rsidR="00261428" w:rsidRDefault="00261428" w:rsidP="007D0655">
      <w:pPr>
        <w:rPr>
          <w:rStyle w:val="Hyperlink"/>
          <w:rFonts w:ascii="Arial" w:hAnsi="Arial" w:cs="Arial"/>
          <w:sz w:val="20"/>
          <w:szCs w:val="20"/>
        </w:rPr>
      </w:pPr>
    </w:p>
    <w:p w14:paraId="23C6368B" w14:textId="66F75607" w:rsidR="00261428" w:rsidRDefault="00261428" w:rsidP="007D0655">
      <w:pPr>
        <w:rPr>
          <w:rStyle w:val="Hyperlink"/>
          <w:rFonts w:ascii="Arial" w:hAnsi="Arial" w:cs="Arial"/>
          <w:sz w:val="20"/>
          <w:szCs w:val="20"/>
        </w:rPr>
      </w:pPr>
    </w:p>
    <w:p w14:paraId="39AC4919" w14:textId="77777777" w:rsidR="002B63E7" w:rsidRDefault="002B63E7" w:rsidP="007D0655">
      <w:pPr>
        <w:rPr>
          <w:rStyle w:val="Hyperlink"/>
          <w:rFonts w:ascii="Arial" w:hAnsi="Arial" w:cs="Arial"/>
          <w:sz w:val="20"/>
          <w:szCs w:val="20"/>
        </w:rPr>
      </w:pPr>
    </w:p>
    <w:p w14:paraId="77FAE79E" w14:textId="118C9288" w:rsidR="00261428" w:rsidRDefault="00261428" w:rsidP="007D0655">
      <w:pPr>
        <w:rPr>
          <w:rStyle w:val="Hyperlink"/>
          <w:rFonts w:ascii="Arial" w:hAnsi="Arial" w:cs="Arial"/>
          <w:sz w:val="20"/>
          <w:szCs w:val="20"/>
        </w:rPr>
      </w:pPr>
    </w:p>
    <w:p w14:paraId="394A3817" w14:textId="6338E2AC" w:rsidR="00A55D35" w:rsidRPr="00261428" w:rsidRDefault="00A55D35" w:rsidP="002B63E7">
      <w:pPr>
        <w:pStyle w:val="Heading1"/>
        <w:pageBreakBefore/>
        <w:spacing w:before="0"/>
        <w:rPr>
          <w:rFonts w:ascii="Arial" w:hAnsi="Arial" w:cs="Arial"/>
          <w:sz w:val="28"/>
          <w:szCs w:val="28"/>
        </w:rPr>
      </w:pPr>
      <w:bookmarkStart w:id="35" w:name="_Toc58430756"/>
      <w:bookmarkStart w:id="36" w:name="_Toc58436008"/>
      <w:r w:rsidRPr="00261428">
        <w:rPr>
          <w:rFonts w:ascii="Arial" w:hAnsi="Arial" w:cs="Arial"/>
          <w:sz w:val="28"/>
          <w:szCs w:val="28"/>
        </w:rPr>
        <w:lastRenderedPageBreak/>
        <w:t>New Jersey</w:t>
      </w:r>
      <w:bookmarkEnd w:id="35"/>
      <w:bookmarkEnd w:id="36"/>
    </w:p>
    <w:p w14:paraId="6F56A218" w14:textId="77777777" w:rsidR="00A55D35" w:rsidRPr="00261428" w:rsidRDefault="00A55D35" w:rsidP="00A55D35">
      <w:pPr>
        <w:rPr>
          <w:rFonts w:ascii="Arial" w:hAnsi="Arial" w:cs="Arial"/>
        </w:rPr>
      </w:pPr>
    </w:p>
    <w:p w14:paraId="69956774" w14:textId="335A8F82" w:rsidR="00A55D35" w:rsidRDefault="00A55D35" w:rsidP="00A55D35">
      <w:pPr>
        <w:pStyle w:val="MediumGrid2-Accent11"/>
        <w:rPr>
          <w:lang w:val="en-US"/>
        </w:rPr>
      </w:pPr>
      <w:r w:rsidRPr="00261428">
        <w:rPr>
          <w:lang w:val="en-US"/>
        </w:rPr>
        <w:t xml:space="preserve">New Jersey was the second state to enact an individual mandate, which went into effect on January 1, 2019. </w:t>
      </w:r>
      <w:r w:rsidRPr="00261428">
        <w:rPr>
          <w:color w:val="212529"/>
          <w:shd w:val="clear" w:color="auto" w:fill="F8F9FA"/>
        </w:rPr>
        <w:t>Under New Jersey’s </w:t>
      </w:r>
      <w:hyperlink r:id="rId20" w:tgtFrame="_blank" w:history="1">
        <w:r w:rsidRPr="00261428">
          <w:rPr>
            <w:rStyle w:val="Hyperlink"/>
            <w:color w:val="0050E6"/>
            <w:shd w:val="clear" w:color="auto" w:fill="F8F9FA"/>
          </w:rPr>
          <w:t>Health Insurance Market Preservation Act</w:t>
        </w:r>
      </w:hyperlink>
      <w:r w:rsidRPr="00261428">
        <w:rPr>
          <w:color w:val="212529"/>
          <w:shd w:val="clear" w:color="auto" w:fill="F8F9FA"/>
          <w:lang w:val="en-US"/>
        </w:rPr>
        <w:t>, employers</w:t>
      </w:r>
      <w:r w:rsidRPr="00261428">
        <w:rPr>
          <w:color w:val="212529"/>
          <w:shd w:val="clear" w:color="auto" w:fill="F8F9FA"/>
        </w:rPr>
        <w:t xml:space="preserve"> that provide health insurance must submit required information returns to New Jersey reporting on individuals’ health insurance coverage.</w:t>
      </w:r>
      <w:r w:rsidRPr="00261428">
        <w:rPr>
          <w:lang w:val="en-US"/>
        </w:rPr>
        <w:t xml:space="preserve"> Initial reports to individuals and the state were due in 2020 for the 2019 tax year. The requirements below reflect what is required for reports due in </w:t>
      </w:r>
      <w:r w:rsidR="001E2E1E">
        <w:rPr>
          <w:lang w:val="en-US"/>
        </w:rPr>
        <w:t>202</w:t>
      </w:r>
      <w:r w:rsidR="00C93293">
        <w:rPr>
          <w:lang w:val="en-US"/>
        </w:rPr>
        <w:t>3</w:t>
      </w:r>
      <w:r w:rsidR="001E2E1E">
        <w:rPr>
          <w:lang w:val="en-US"/>
        </w:rPr>
        <w:t xml:space="preserve"> for the 202</w:t>
      </w:r>
      <w:r w:rsidR="00C93293">
        <w:rPr>
          <w:lang w:val="en-US"/>
        </w:rPr>
        <w:t>2</w:t>
      </w:r>
      <w:r w:rsidR="001E2E1E">
        <w:rPr>
          <w:lang w:val="en-US"/>
        </w:rPr>
        <w:t xml:space="preserve"> tax year.</w:t>
      </w:r>
    </w:p>
    <w:p w14:paraId="4AB06ED4" w14:textId="77777777" w:rsidR="001E2E1E" w:rsidRPr="00261428" w:rsidRDefault="001E2E1E" w:rsidP="00A55D35">
      <w:pPr>
        <w:pStyle w:val="MediumGrid2-Accent11"/>
        <w:rPr>
          <w:lang w:val="en-US"/>
        </w:rPr>
      </w:pPr>
    </w:p>
    <w:p w14:paraId="04087AA5" w14:textId="77777777" w:rsidR="00A55D35" w:rsidRPr="00261428" w:rsidRDefault="00A55D35" w:rsidP="00A55D35">
      <w:pPr>
        <w:pStyle w:val="Heading2"/>
        <w:rPr>
          <w:rFonts w:ascii="Arial" w:hAnsi="Arial" w:cs="Arial"/>
          <w:sz w:val="24"/>
          <w:szCs w:val="24"/>
          <w:u w:val="single"/>
        </w:rPr>
      </w:pPr>
      <w:bookmarkStart w:id="37" w:name="_Toc58430757"/>
      <w:bookmarkStart w:id="38" w:name="_Toc58436009"/>
      <w:r w:rsidRPr="00261428">
        <w:rPr>
          <w:rFonts w:ascii="Arial" w:hAnsi="Arial" w:cs="Arial"/>
          <w:sz w:val="24"/>
          <w:szCs w:val="24"/>
          <w:u w:val="single"/>
        </w:rPr>
        <w:t>Impacted Employers</w:t>
      </w:r>
      <w:bookmarkEnd w:id="37"/>
      <w:bookmarkEnd w:id="38"/>
    </w:p>
    <w:p w14:paraId="5455BEF7" w14:textId="77777777" w:rsidR="00A55D35" w:rsidRPr="00261428" w:rsidRDefault="00A55D35" w:rsidP="00A55D35">
      <w:pPr>
        <w:spacing w:after="0"/>
        <w:rPr>
          <w:rFonts w:ascii="Arial" w:hAnsi="Arial" w:cs="Arial"/>
          <w:sz w:val="20"/>
          <w:szCs w:val="20"/>
        </w:rPr>
      </w:pPr>
    </w:p>
    <w:p w14:paraId="788BFE51" w14:textId="77777777" w:rsidR="00A55D35" w:rsidRPr="00261428" w:rsidRDefault="00A55D35" w:rsidP="00A55D35">
      <w:pPr>
        <w:rPr>
          <w:rFonts w:ascii="Arial" w:hAnsi="Arial" w:cs="Arial"/>
          <w:sz w:val="20"/>
          <w:szCs w:val="20"/>
        </w:rPr>
      </w:pPr>
      <w:r w:rsidRPr="00261428">
        <w:rPr>
          <w:rFonts w:ascii="Arial" w:hAnsi="Arial" w:cs="Arial"/>
          <w:sz w:val="20"/>
          <w:szCs w:val="20"/>
        </w:rPr>
        <w:t xml:space="preserve">Applicable Large Employers (ALEs) and non-ALEs who employ New Jersey residents or part-year residents, including out-of-state employers (even if the out-of-state employer does not withhold payroll taxes) must report on coverage provided. </w:t>
      </w:r>
    </w:p>
    <w:p w14:paraId="2DA85B8B" w14:textId="77777777" w:rsidR="00A55D35" w:rsidRPr="00261428" w:rsidRDefault="00A55D35" w:rsidP="00A55D35">
      <w:pPr>
        <w:pStyle w:val="Heading2"/>
        <w:rPr>
          <w:rFonts w:ascii="Arial" w:hAnsi="Arial" w:cs="Arial"/>
          <w:sz w:val="24"/>
          <w:szCs w:val="24"/>
          <w:u w:val="single"/>
        </w:rPr>
      </w:pPr>
      <w:bookmarkStart w:id="39" w:name="_Toc58430758"/>
      <w:bookmarkStart w:id="40" w:name="_Toc58436010"/>
      <w:r w:rsidRPr="00261428">
        <w:rPr>
          <w:rFonts w:ascii="Arial" w:hAnsi="Arial" w:cs="Arial"/>
          <w:sz w:val="24"/>
          <w:szCs w:val="24"/>
          <w:u w:val="single"/>
        </w:rPr>
        <w:t>Who Reports?</w:t>
      </w:r>
      <w:bookmarkEnd w:id="39"/>
      <w:bookmarkEnd w:id="40"/>
    </w:p>
    <w:p w14:paraId="2ECCAF8D" w14:textId="77777777" w:rsidR="00A55D35" w:rsidRPr="00261428" w:rsidRDefault="00A55D35" w:rsidP="00A55D35">
      <w:pPr>
        <w:spacing w:after="0"/>
        <w:rPr>
          <w:rFonts w:ascii="Arial" w:hAnsi="Arial" w:cs="Arial"/>
          <w:sz w:val="20"/>
          <w:szCs w:val="20"/>
        </w:rPr>
      </w:pPr>
    </w:p>
    <w:p w14:paraId="7D7775B5" w14:textId="77777777" w:rsidR="00A55D35" w:rsidRPr="00261428" w:rsidRDefault="00A55D35" w:rsidP="00A55D35">
      <w:pPr>
        <w:rPr>
          <w:rFonts w:ascii="Arial" w:hAnsi="Arial" w:cs="Arial"/>
          <w:sz w:val="20"/>
          <w:szCs w:val="20"/>
        </w:rPr>
      </w:pPr>
      <w:r w:rsidRPr="00261428">
        <w:rPr>
          <w:rFonts w:ascii="Arial" w:hAnsi="Arial" w:cs="Arial"/>
          <w:sz w:val="20"/>
          <w:szCs w:val="20"/>
        </w:rPr>
        <w:t>Employers (ALEs and non-ALEs) with self-funded plans must report.</w:t>
      </w:r>
    </w:p>
    <w:p w14:paraId="6AEB9783" w14:textId="77777777" w:rsidR="00A55D35" w:rsidRPr="00261428" w:rsidRDefault="00A55D35" w:rsidP="00A55D35">
      <w:pPr>
        <w:rPr>
          <w:rFonts w:ascii="Arial" w:hAnsi="Arial" w:cs="Arial"/>
          <w:sz w:val="20"/>
          <w:szCs w:val="20"/>
        </w:rPr>
      </w:pPr>
      <w:r w:rsidRPr="00261428">
        <w:rPr>
          <w:rFonts w:ascii="Arial" w:hAnsi="Arial" w:cs="Arial"/>
          <w:sz w:val="20"/>
          <w:szCs w:val="20"/>
        </w:rPr>
        <w:t>Employers (ALEs and non-ALEs) with fully-insured plans must report if the insurer does not agree to meet the reporting requirement. Therefore, employers with fully-insured plans should confirm that the carrier plans to file the required forms in accordance with the applicable deadlines.</w:t>
      </w:r>
    </w:p>
    <w:p w14:paraId="6B20790B" w14:textId="77777777" w:rsidR="00A55D35" w:rsidRPr="00261428" w:rsidRDefault="00A55D35" w:rsidP="00A55D35">
      <w:pPr>
        <w:rPr>
          <w:rFonts w:ascii="Arial" w:hAnsi="Arial" w:cs="Arial"/>
          <w:sz w:val="20"/>
          <w:szCs w:val="20"/>
        </w:rPr>
      </w:pPr>
      <w:r w:rsidRPr="00261428">
        <w:rPr>
          <w:rFonts w:ascii="Arial" w:hAnsi="Arial" w:cs="Arial"/>
          <w:sz w:val="20"/>
          <w:szCs w:val="20"/>
        </w:rPr>
        <w:t>For multiemployer plans, if the plan sponsor will not file, then participating employers are responsible for reporting. Therefore, an employer participating in a multiemployer plan should contact the multiemployer plan to confirm that it will file the required forms in accordance with the applicable deadlines.</w:t>
      </w:r>
    </w:p>
    <w:p w14:paraId="57D08FF5" w14:textId="77777777" w:rsidR="00A55D35" w:rsidRPr="00261428" w:rsidRDefault="00A55D35" w:rsidP="00A55D35">
      <w:pPr>
        <w:pStyle w:val="Heading2"/>
        <w:rPr>
          <w:rFonts w:ascii="Arial" w:hAnsi="Arial" w:cs="Arial"/>
          <w:sz w:val="24"/>
          <w:szCs w:val="24"/>
          <w:u w:val="single"/>
        </w:rPr>
      </w:pPr>
      <w:bookmarkStart w:id="41" w:name="_Toc58430759"/>
      <w:bookmarkStart w:id="42" w:name="_Toc58436011"/>
      <w:r w:rsidRPr="00261428">
        <w:rPr>
          <w:rFonts w:ascii="Arial" w:hAnsi="Arial" w:cs="Arial"/>
          <w:sz w:val="24"/>
          <w:szCs w:val="24"/>
          <w:u w:val="single"/>
        </w:rPr>
        <w:t>Forms Required</w:t>
      </w:r>
      <w:bookmarkEnd w:id="41"/>
      <w:bookmarkEnd w:id="42"/>
    </w:p>
    <w:p w14:paraId="772F98AC" w14:textId="77777777" w:rsidR="00A55D35" w:rsidRPr="00261428" w:rsidRDefault="00A55D35" w:rsidP="00A55D35">
      <w:pPr>
        <w:pStyle w:val="MediumGrid2-Accent11"/>
        <w:rPr>
          <w:lang w:val="en-US"/>
        </w:rPr>
      </w:pPr>
    </w:p>
    <w:p w14:paraId="7800E32F" w14:textId="77777777" w:rsidR="00A55D35" w:rsidRPr="00261428" w:rsidRDefault="00A55D35" w:rsidP="00A55D35">
      <w:pPr>
        <w:pStyle w:val="MediumGrid2-Accent11"/>
        <w:rPr>
          <w:u w:val="single"/>
          <w:lang w:val="en-US"/>
        </w:rPr>
      </w:pPr>
      <w:r w:rsidRPr="00261428">
        <w:rPr>
          <w:u w:val="single"/>
          <w:lang w:val="en-US"/>
        </w:rPr>
        <w:t>Acceptable Forms</w:t>
      </w:r>
    </w:p>
    <w:p w14:paraId="55188712" w14:textId="77777777" w:rsidR="00A55D35" w:rsidRPr="00261428" w:rsidRDefault="00A55D35" w:rsidP="00A55D35">
      <w:pPr>
        <w:pStyle w:val="MediumGrid2-Accent11"/>
        <w:rPr>
          <w:lang w:val="en-US"/>
        </w:rPr>
      </w:pPr>
    </w:p>
    <w:p w14:paraId="2902A744" w14:textId="77777777" w:rsidR="00A55D35" w:rsidRPr="00261428" w:rsidRDefault="00A55D35" w:rsidP="00A55D35">
      <w:pPr>
        <w:pStyle w:val="MediumGrid2-Accent11"/>
        <w:rPr>
          <w:lang w:val="en-US"/>
        </w:rPr>
      </w:pPr>
      <w:r w:rsidRPr="00261428">
        <w:rPr>
          <w:lang w:val="en-US"/>
        </w:rPr>
        <w:t>A fully-completed federal form 1095-B, or 1095-C with at least Parts I and IIII completed, will be accepted.</w:t>
      </w:r>
    </w:p>
    <w:p w14:paraId="65D79A7E" w14:textId="77777777" w:rsidR="00A55D35" w:rsidRPr="00261428" w:rsidRDefault="00A55D35" w:rsidP="00A55D35">
      <w:pPr>
        <w:pStyle w:val="MediumGrid2-Accent11"/>
        <w:rPr>
          <w:lang w:val="en-US"/>
        </w:rPr>
      </w:pPr>
    </w:p>
    <w:p w14:paraId="1B4EB5DB" w14:textId="6200B781" w:rsidR="00A55D35" w:rsidRDefault="00A55D35" w:rsidP="00A55D35">
      <w:pPr>
        <w:pStyle w:val="MediumGrid2-Accent11"/>
        <w:rPr>
          <w:lang w:val="en-US"/>
        </w:rPr>
      </w:pPr>
      <w:r w:rsidRPr="00261428">
        <w:rPr>
          <w:lang w:val="en-US"/>
        </w:rPr>
        <w:t>The state’s form, NJ-1095, will also be accepted. (</w:t>
      </w:r>
      <w:r w:rsidR="00230958">
        <w:rPr>
          <w:lang w:val="en-US"/>
        </w:rPr>
        <w:t xml:space="preserve">Link to form here: </w:t>
      </w:r>
      <w:hyperlink r:id="rId21" w:history="1">
        <w:r w:rsidR="00230958" w:rsidRPr="009D3AEC">
          <w:rPr>
            <w:rStyle w:val="Hyperlink"/>
            <w:lang w:val="en-US"/>
          </w:rPr>
          <w:t>https://nj.gov/treasury/njhealthinsurancemandate/NJ1095instructions.shtml</w:t>
        </w:r>
      </w:hyperlink>
      <w:r w:rsidR="00230958">
        <w:rPr>
          <w:lang w:val="en-US"/>
        </w:rPr>
        <w:t>)</w:t>
      </w:r>
    </w:p>
    <w:p w14:paraId="4266B545" w14:textId="77777777" w:rsidR="00230958" w:rsidRPr="00261428" w:rsidRDefault="00230958" w:rsidP="00A55D35">
      <w:pPr>
        <w:pStyle w:val="MediumGrid2-Accent11"/>
        <w:rPr>
          <w:lang w:val="en-US"/>
        </w:rPr>
      </w:pPr>
    </w:p>
    <w:p w14:paraId="35A3637B" w14:textId="77777777" w:rsidR="00A55D35" w:rsidRPr="00261428" w:rsidRDefault="00A55D35" w:rsidP="00A55D35">
      <w:pPr>
        <w:pStyle w:val="MediumGrid2-Accent11"/>
        <w:rPr>
          <w:lang w:val="en-US"/>
        </w:rPr>
      </w:pPr>
    </w:p>
    <w:p w14:paraId="582C461D" w14:textId="06C27D04" w:rsidR="00A55D35" w:rsidRPr="00261428" w:rsidRDefault="00A55D35" w:rsidP="00A55D35">
      <w:pPr>
        <w:pStyle w:val="MediumGrid2-Accent11"/>
        <w:rPr>
          <w:color w:val="212529"/>
          <w:shd w:val="clear" w:color="auto" w:fill="FFFFFF"/>
        </w:rPr>
      </w:pPr>
      <w:r w:rsidRPr="00261428">
        <w:rPr>
          <w:color w:val="212529"/>
          <w:shd w:val="clear" w:color="auto" w:fill="FFFFFF"/>
        </w:rPr>
        <w:t>N</w:t>
      </w:r>
      <w:r w:rsidRPr="00261428">
        <w:rPr>
          <w:color w:val="212529"/>
          <w:shd w:val="clear" w:color="auto" w:fill="FFFFFF"/>
          <w:lang w:val="en-US"/>
        </w:rPr>
        <w:t>ote: N</w:t>
      </w:r>
      <w:proofErr w:type="spellStart"/>
      <w:r w:rsidRPr="00261428">
        <w:rPr>
          <w:color w:val="212529"/>
          <w:shd w:val="clear" w:color="auto" w:fill="FFFFFF"/>
        </w:rPr>
        <w:t>ew</w:t>
      </w:r>
      <w:proofErr w:type="spellEnd"/>
      <w:r w:rsidRPr="00261428">
        <w:rPr>
          <w:color w:val="212529"/>
          <w:shd w:val="clear" w:color="auto" w:fill="FFFFFF"/>
        </w:rPr>
        <w:t xml:space="preserve"> Jersey does not require 1094 forms, </w:t>
      </w:r>
      <w:r w:rsidRPr="00261428">
        <w:rPr>
          <w:color w:val="212529"/>
          <w:shd w:val="clear" w:color="auto" w:fill="FFFFFF"/>
          <w:lang w:val="en-US"/>
        </w:rPr>
        <w:t>but</w:t>
      </w:r>
      <w:r w:rsidRPr="00261428">
        <w:rPr>
          <w:color w:val="212529"/>
          <w:shd w:val="clear" w:color="auto" w:fill="FFFFFF"/>
        </w:rPr>
        <w:t xml:space="preserve"> will accept them if </w:t>
      </w:r>
      <w:r w:rsidRPr="00261428">
        <w:rPr>
          <w:color w:val="212529"/>
          <w:shd w:val="clear" w:color="auto" w:fill="FFFFFF"/>
          <w:lang w:val="en-US"/>
        </w:rPr>
        <w:t>they are included</w:t>
      </w:r>
      <w:r w:rsidRPr="00261428">
        <w:rPr>
          <w:color w:val="212529"/>
          <w:shd w:val="clear" w:color="auto" w:fill="FFFFFF"/>
        </w:rPr>
        <w:t xml:space="preserve"> as part of a larger file that includes 1095 forms.</w:t>
      </w:r>
    </w:p>
    <w:p w14:paraId="358ABDF9" w14:textId="77777777" w:rsidR="00A55D35" w:rsidRPr="00261428" w:rsidRDefault="00A55D35" w:rsidP="00A55D35">
      <w:pPr>
        <w:pStyle w:val="MediumGrid2-Accent11"/>
        <w:rPr>
          <w:lang w:val="en-US"/>
        </w:rPr>
      </w:pPr>
    </w:p>
    <w:p w14:paraId="26A6C177" w14:textId="77777777" w:rsidR="00A55D35" w:rsidRPr="00261428" w:rsidRDefault="00A55D35" w:rsidP="00A55D35">
      <w:pPr>
        <w:pStyle w:val="MediumGrid2-Accent11"/>
        <w:rPr>
          <w:u w:val="single"/>
          <w:lang w:val="en-US"/>
        </w:rPr>
      </w:pPr>
      <w:r w:rsidRPr="00261428">
        <w:rPr>
          <w:u w:val="single"/>
          <w:lang w:val="en-US"/>
        </w:rPr>
        <w:t>Unacceptable Forms</w:t>
      </w:r>
    </w:p>
    <w:p w14:paraId="6658BB0F" w14:textId="77777777" w:rsidR="00A55D35" w:rsidRPr="00261428" w:rsidRDefault="00A55D35" w:rsidP="00A55D35">
      <w:pPr>
        <w:pStyle w:val="MediumGrid2-Accent11"/>
        <w:rPr>
          <w:lang w:val="en-US"/>
        </w:rPr>
      </w:pPr>
      <w:r w:rsidRPr="00261428">
        <w:rPr>
          <w:lang w:val="en-US"/>
        </w:rPr>
        <w:t xml:space="preserve">Form 1095-C with Parts I and II but not Part III completed will </w:t>
      </w:r>
      <w:r w:rsidRPr="00261428">
        <w:rPr>
          <w:b/>
          <w:bCs/>
          <w:u w:val="single"/>
          <w:lang w:val="en-US"/>
        </w:rPr>
        <w:t>not</w:t>
      </w:r>
      <w:r w:rsidRPr="00261428">
        <w:rPr>
          <w:lang w:val="en-US"/>
        </w:rPr>
        <w:t xml:space="preserve"> be accepted.</w:t>
      </w:r>
    </w:p>
    <w:p w14:paraId="750D1D91" w14:textId="77777777" w:rsidR="00A55D35" w:rsidRPr="00261428" w:rsidRDefault="00A55D35" w:rsidP="00A55D35">
      <w:pPr>
        <w:pStyle w:val="MediumGrid2-Accent11"/>
        <w:rPr>
          <w:lang w:val="en-US"/>
        </w:rPr>
      </w:pPr>
    </w:p>
    <w:p w14:paraId="13342BD4" w14:textId="77777777" w:rsidR="00A55D35" w:rsidRPr="00261428" w:rsidRDefault="00A55D35" w:rsidP="00A55D35">
      <w:pPr>
        <w:pStyle w:val="MediumGrid2-Accent11"/>
        <w:rPr>
          <w:lang w:val="en-US"/>
        </w:rPr>
      </w:pPr>
      <w:r w:rsidRPr="00261428">
        <w:rPr>
          <w:lang w:val="en-US"/>
        </w:rPr>
        <w:t>Incomplete Forms 1095-B will not be accepted.</w:t>
      </w:r>
    </w:p>
    <w:p w14:paraId="53822A13" w14:textId="77777777" w:rsidR="00A55D35" w:rsidRPr="00261428" w:rsidRDefault="00A55D35" w:rsidP="00A55D35">
      <w:pPr>
        <w:spacing w:after="0"/>
        <w:rPr>
          <w:rFonts w:ascii="Arial" w:hAnsi="Arial" w:cs="Arial"/>
          <w:sz w:val="20"/>
          <w:szCs w:val="20"/>
        </w:rPr>
      </w:pPr>
    </w:p>
    <w:p w14:paraId="4394EE5F" w14:textId="77777777" w:rsidR="00A55D35" w:rsidRPr="00261428" w:rsidRDefault="00A55D35" w:rsidP="00A55D35">
      <w:pPr>
        <w:pStyle w:val="Heading2"/>
        <w:rPr>
          <w:rFonts w:ascii="Arial" w:hAnsi="Arial" w:cs="Arial"/>
          <w:sz w:val="24"/>
          <w:szCs w:val="24"/>
          <w:u w:val="single"/>
        </w:rPr>
      </w:pPr>
      <w:bookmarkStart w:id="43" w:name="_Toc58430760"/>
      <w:bookmarkStart w:id="44" w:name="_Toc58436012"/>
      <w:r w:rsidRPr="00261428">
        <w:rPr>
          <w:rFonts w:ascii="Arial" w:hAnsi="Arial" w:cs="Arial"/>
          <w:sz w:val="24"/>
          <w:szCs w:val="24"/>
          <w:u w:val="single"/>
        </w:rPr>
        <w:t>Filing Requirements</w:t>
      </w:r>
      <w:bookmarkEnd w:id="43"/>
      <w:bookmarkEnd w:id="44"/>
    </w:p>
    <w:p w14:paraId="438999B0" w14:textId="77777777" w:rsidR="00A55D35" w:rsidRPr="00261428" w:rsidRDefault="00A55D35" w:rsidP="00A55D35">
      <w:pPr>
        <w:spacing w:after="0"/>
        <w:rPr>
          <w:rFonts w:ascii="Arial" w:hAnsi="Arial" w:cs="Arial"/>
          <w:sz w:val="20"/>
          <w:szCs w:val="20"/>
        </w:rPr>
      </w:pPr>
    </w:p>
    <w:p w14:paraId="10D9D35A" w14:textId="77777777" w:rsidR="00A55D35" w:rsidRPr="00261428" w:rsidRDefault="00A55D35" w:rsidP="00A55D35">
      <w:pPr>
        <w:tabs>
          <w:tab w:val="left" w:pos="6010"/>
        </w:tabs>
        <w:rPr>
          <w:rFonts w:ascii="Arial" w:hAnsi="Arial" w:cs="Arial"/>
          <w:b/>
          <w:bCs/>
          <w:sz w:val="20"/>
          <w:szCs w:val="20"/>
        </w:rPr>
      </w:pPr>
      <w:r w:rsidRPr="00261428">
        <w:rPr>
          <w:rFonts w:ascii="Arial" w:hAnsi="Arial" w:cs="Arial"/>
          <w:b/>
          <w:bCs/>
          <w:sz w:val="20"/>
          <w:szCs w:val="20"/>
        </w:rPr>
        <w:t>Statement to Primary Enrollee</w:t>
      </w:r>
      <w:r w:rsidRPr="00261428">
        <w:rPr>
          <w:rFonts w:ascii="Arial" w:hAnsi="Arial" w:cs="Arial"/>
          <w:b/>
          <w:bCs/>
          <w:sz w:val="20"/>
          <w:szCs w:val="20"/>
        </w:rPr>
        <w:tab/>
      </w:r>
    </w:p>
    <w:p w14:paraId="0F8DD214" w14:textId="77777777" w:rsidR="00A55D35" w:rsidRPr="00261428" w:rsidRDefault="00A55D35" w:rsidP="00A55D35">
      <w:pPr>
        <w:rPr>
          <w:rFonts w:ascii="Arial" w:hAnsi="Arial" w:cs="Arial"/>
          <w:sz w:val="20"/>
          <w:szCs w:val="20"/>
        </w:rPr>
      </w:pPr>
      <w:r w:rsidRPr="00261428">
        <w:rPr>
          <w:rFonts w:ascii="Arial" w:hAnsi="Arial" w:cs="Arial"/>
          <w:sz w:val="20"/>
          <w:szCs w:val="20"/>
        </w:rPr>
        <w:t xml:space="preserve">A Form 1095 must be issued to primary enrollees who are New Jersey residents or part-year residents to whom the employer provided minimum essential coverage (MEC). For purposes of the enrollee statement, an employee is considered a “part-year resident” if they are domiciled in New Jersey for at least 15 days in any month. </w:t>
      </w:r>
    </w:p>
    <w:p w14:paraId="4EC10D73" w14:textId="77777777" w:rsidR="00A55D35" w:rsidRPr="00261428" w:rsidRDefault="00A55D35" w:rsidP="00A55D35">
      <w:pPr>
        <w:rPr>
          <w:rFonts w:ascii="Arial" w:hAnsi="Arial" w:cs="Arial"/>
          <w:sz w:val="20"/>
          <w:szCs w:val="20"/>
        </w:rPr>
      </w:pPr>
      <w:r w:rsidRPr="00261428">
        <w:rPr>
          <w:rFonts w:ascii="Arial" w:hAnsi="Arial" w:cs="Arial"/>
          <w:sz w:val="20"/>
          <w:szCs w:val="20"/>
        </w:rPr>
        <w:lastRenderedPageBreak/>
        <w:t>Statements do not need to be provided to spouses/dependents; however, the state recommends that employers advise employees to provide a copy of any Form 1095 containing coverage information to their adult children residing in New Jersey.</w:t>
      </w:r>
    </w:p>
    <w:p w14:paraId="5F2DD9DB" w14:textId="77777777" w:rsidR="00A55D35" w:rsidRPr="00261428" w:rsidRDefault="00A55D35" w:rsidP="00A55D35">
      <w:pPr>
        <w:rPr>
          <w:rFonts w:ascii="Arial" w:hAnsi="Arial" w:cs="Arial"/>
          <w:b/>
          <w:bCs/>
          <w:sz w:val="20"/>
          <w:szCs w:val="20"/>
        </w:rPr>
      </w:pPr>
      <w:r w:rsidRPr="00261428">
        <w:rPr>
          <w:rFonts w:ascii="Arial" w:hAnsi="Arial" w:cs="Arial"/>
          <w:b/>
          <w:bCs/>
          <w:sz w:val="20"/>
          <w:szCs w:val="20"/>
        </w:rPr>
        <w:t>Filing with the State</w:t>
      </w:r>
    </w:p>
    <w:p w14:paraId="7D0B81AB" w14:textId="77777777" w:rsidR="00A55D35" w:rsidRPr="00261428" w:rsidRDefault="00A55D35" w:rsidP="00A55D35">
      <w:pPr>
        <w:rPr>
          <w:rFonts w:ascii="Arial" w:hAnsi="Arial" w:cs="Arial"/>
          <w:sz w:val="20"/>
          <w:szCs w:val="20"/>
        </w:rPr>
      </w:pPr>
      <w:r w:rsidRPr="00261428">
        <w:rPr>
          <w:rFonts w:ascii="Arial" w:hAnsi="Arial" w:cs="Arial"/>
          <w:sz w:val="20"/>
          <w:szCs w:val="20"/>
        </w:rPr>
        <w:t>For companies filing at least 100 returns, the returns must be filed electronically via the Department of Revenue and Enterprise Services’ (DORES) secure filing system (</w:t>
      </w:r>
      <w:proofErr w:type="spellStart"/>
      <w:r w:rsidRPr="00261428">
        <w:rPr>
          <w:rFonts w:ascii="Arial" w:hAnsi="Arial" w:cs="Arial"/>
          <w:sz w:val="20"/>
          <w:szCs w:val="20"/>
        </w:rPr>
        <w:t>Axway</w:t>
      </w:r>
      <w:proofErr w:type="spellEnd"/>
      <w:r w:rsidRPr="00261428">
        <w:rPr>
          <w:rFonts w:ascii="Arial" w:hAnsi="Arial" w:cs="Arial"/>
          <w:sz w:val="20"/>
          <w:szCs w:val="20"/>
        </w:rPr>
        <w:t xml:space="preserve">). </w:t>
      </w:r>
    </w:p>
    <w:p w14:paraId="3D7A7887" w14:textId="77777777" w:rsidR="00A55D35" w:rsidRPr="00261428" w:rsidRDefault="00A55D35" w:rsidP="00A55D35">
      <w:pPr>
        <w:rPr>
          <w:rFonts w:ascii="Arial" w:hAnsi="Arial" w:cs="Arial"/>
          <w:sz w:val="20"/>
          <w:szCs w:val="20"/>
        </w:rPr>
      </w:pPr>
      <w:r w:rsidRPr="00261428">
        <w:rPr>
          <w:rFonts w:ascii="Arial" w:hAnsi="Arial" w:cs="Arial"/>
          <w:sz w:val="20"/>
          <w:szCs w:val="20"/>
        </w:rPr>
        <w:t>Submissions may include information about non-NJ residents (e.g., if it is easier to submit a bulk copy of what was filed with the IRS), but HIPAA and state data privacy laws should be considered before relying on this allowance.</w:t>
      </w:r>
    </w:p>
    <w:p w14:paraId="1E6EB32E" w14:textId="77777777" w:rsidR="00A55D35" w:rsidRPr="00261428" w:rsidRDefault="00A55D35" w:rsidP="00A55D35">
      <w:pPr>
        <w:pStyle w:val="MediumGrid2-Accent11"/>
        <w:rPr>
          <w:lang w:val="en-US"/>
        </w:rPr>
      </w:pPr>
      <w:r w:rsidRPr="00261428">
        <w:rPr>
          <w:lang w:val="en-US"/>
        </w:rPr>
        <w:t xml:space="preserve">Companies with fewer than 100 returns may file electronically or submit one form at a time using NJ’s fillable Form NJ-1095.   </w:t>
      </w:r>
    </w:p>
    <w:p w14:paraId="17DCA0EA" w14:textId="77777777" w:rsidR="00A55D35" w:rsidRPr="00261428" w:rsidRDefault="00A55D35" w:rsidP="00A55D35">
      <w:pPr>
        <w:pStyle w:val="MediumGrid2-Accent11"/>
        <w:rPr>
          <w:lang w:val="en-US"/>
        </w:rPr>
      </w:pPr>
    </w:p>
    <w:p w14:paraId="0615E324" w14:textId="77777777" w:rsidR="00A55D35" w:rsidRPr="00261428" w:rsidRDefault="00A55D35" w:rsidP="00A55D35">
      <w:pPr>
        <w:pStyle w:val="MediumGrid2-Accent11"/>
        <w:rPr>
          <w:lang w:val="en-US"/>
        </w:rPr>
      </w:pPr>
      <w:r w:rsidRPr="00261428">
        <w:rPr>
          <w:lang w:val="en-US"/>
        </w:rPr>
        <w:t>No paper filing is available.</w:t>
      </w:r>
    </w:p>
    <w:p w14:paraId="10B77D0D" w14:textId="77777777" w:rsidR="00A55D35" w:rsidRPr="00261428" w:rsidRDefault="00A55D35" w:rsidP="00A55D35">
      <w:pPr>
        <w:pStyle w:val="MediumGrid2-Accent11"/>
        <w:rPr>
          <w:lang w:val="en-US"/>
        </w:rPr>
      </w:pPr>
    </w:p>
    <w:p w14:paraId="6A450C33" w14:textId="77777777" w:rsidR="00A55D35" w:rsidRPr="00261428" w:rsidRDefault="00A55D35" w:rsidP="00A55D35">
      <w:pPr>
        <w:pStyle w:val="Heading2"/>
        <w:rPr>
          <w:rFonts w:ascii="Arial" w:hAnsi="Arial" w:cs="Arial"/>
          <w:sz w:val="24"/>
          <w:szCs w:val="24"/>
          <w:u w:val="single"/>
        </w:rPr>
      </w:pPr>
      <w:bookmarkStart w:id="45" w:name="_Toc58430761"/>
      <w:bookmarkStart w:id="46" w:name="_Toc58436013"/>
      <w:r w:rsidRPr="00261428">
        <w:rPr>
          <w:rFonts w:ascii="Arial" w:hAnsi="Arial" w:cs="Arial"/>
          <w:sz w:val="24"/>
          <w:szCs w:val="24"/>
          <w:u w:val="single"/>
        </w:rPr>
        <w:t>Deadlines</w:t>
      </w:r>
      <w:bookmarkEnd w:id="45"/>
      <w:bookmarkEnd w:id="46"/>
      <w:r w:rsidRPr="00261428">
        <w:rPr>
          <w:rFonts w:ascii="Arial" w:hAnsi="Arial" w:cs="Arial"/>
          <w:sz w:val="24"/>
          <w:szCs w:val="24"/>
          <w:u w:val="single"/>
        </w:rPr>
        <w:t xml:space="preserve"> </w:t>
      </w:r>
    </w:p>
    <w:p w14:paraId="75F1EE5F" w14:textId="77777777" w:rsidR="00A55D35" w:rsidRPr="00261428" w:rsidRDefault="00A55D35" w:rsidP="00A55D35">
      <w:pPr>
        <w:pStyle w:val="MediumGrid2-Accent11"/>
        <w:rPr>
          <w:bCs/>
          <w:lang w:val="en-US"/>
        </w:rPr>
      </w:pPr>
    </w:p>
    <w:p w14:paraId="6D79197E" w14:textId="77777777" w:rsidR="0096760F" w:rsidRDefault="00A55D35" w:rsidP="00A55D35">
      <w:pPr>
        <w:pStyle w:val="MediumGrid2-Accent11"/>
        <w:rPr>
          <w:bCs/>
          <w:lang w:val="en-US"/>
        </w:rPr>
      </w:pPr>
      <w:r w:rsidRPr="00261428">
        <w:rPr>
          <w:bCs/>
          <w:lang w:val="en-US"/>
        </w:rPr>
        <w:t xml:space="preserve">Statements to primary enrollees who were New Jersey residents or part-year residents during the reporting year are due by March 2. </w:t>
      </w:r>
    </w:p>
    <w:p w14:paraId="5D52974A" w14:textId="3851C4FF" w:rsidR="00A55D35" w:rsidRPr="00B04238" w:rsidRDefault="0096760F" w:rsidP="0096760F">
      <w:pPr>
        <w:pStyle w:val="MediumGrid2-Accent11"/>
        <w:ind w:left="720"/>
        <w:rPr>
          <w:b/>
          <w:lang w:val="en-US"/>
        </w:rPr>
      </w:pPr>
      <w:r w:rsidRPr="0096760F">
        <w:rPr>
          <w:b/>
          <w:lang w:val="en-US"/>
        </w:rPr>
        <w:t>NOTE:</w:t>
      </w:r>
      <w:r>
        <w:rPr>
          <w:bCs/>
          <w:lang w:val="en-US"/>
        </w:rPr>
        <w:t xml:space="preserve"> </w:t>
      </w:r>
      <w:r w:rsidR="00A55D35" w:rsidRPr="00B04238">
        <w:rPr>
          <w:b/>
          <w:lang w:val="en-US"/>
        </w:rPr>
        <w:t xml:space="preserve">It is important to note that New Jersey requires that the 1095-B be sent to primary enrollees notwithstanding federal relief for that allows it to be posted on a company’s website and made available upon request. </w:t>
      </w:r>
    </w:p>
    <w:p w14:paraId="4482D790" w14:textId="77777777" w:rsidR="00A55D35" w:rsidRPr="00261428" w:rsidRDefault="00A55D35" w:rsidP="00A55D35">
      <w:pPr>
        <w:pStyle w:val="MediumGrid2-Accent11"/>
        <w:rPr>
          <w:bCs/>
          <w:lang w:val="en-US"/>
        </w:rPr>
      </w:pPr>
    </w:p>
    <w:p w14:paraId="6A947571" w14:textId="77777777" w:rsidR="00A55D35" w:rsidRPr="00261428" w:rsidRDefault="00A55D35" w:rsidP="00A55D35">
      <w:pPr>
        <w:pStyle w:val="MediumGrid2-Accent11"/>
        <w:rPr>
          <w:bCs/>
          <w:lang w:val="en-US"/>
        </w:rPr>
      </w:pPr>
      <w:r w:rsidRPr="00261428">
        <w:rPr>
          <w:bCs/>
          <w:lang w:val="en-US"/>
        </w:rPr>
        <w:t xml:space="preserve">Reports to the state are due by March 31. </w:t>
      </w:r>
    </w:p>
    <w:p w14:paraId="5C6A70DA" w14:textId="77777777" w:rsidR="00A55D35" w:rsidRPr="00261428" w:rsidRDefault="00A55D35" w:rsidP="00A55D35">
      <w:pPr>
        <w:pStyle w:val="MediumGrid2-Accent11"/>
        <w:rPr>
          <w:bCs/>
          <w:lang w:val="en-US"/>
        </w:rPr>
      </w:pPr>
    </w:p>
    <w:p w14:paraId="7A783E3F" w14:textId="77777777" w:rsidR="00A55D35" w:rsidRPr="00261428" w:rsidRDefault="00A55D35" w:rsidP="00A55D35">
      <w:pPr>
        <w:pStyle w:val="Heading2"/>
        <w:rPr>
          <w:rFonts w:ascii="Arial" w:hAnsi="Arial" w:cs="Arial"/>
          <w:sz w:val="24"/>
          <w:szCs w:val="24"/>
          <w:u w:val="single"/>
        </w:rPr>
      </w:pPr>
      <w:bookmarkStart w:id="47" w:name="_Toc58430762"/>
      <w:bookmarkStart w:id="48" w:name="_Toc58436014"/>
      <w:r w:rsidRPr="00261428">
        <w:rPr>
          <w:rFonts w:ascii="Arial" w:hAnsi="Arial" w:cs="Arial"/>
          <w:sz w:val="24"/>
          <w:szCs w:val="24"/>
          <w:u w:val="single"/>
        </w:rPr>
        <w:t>Penalties</w:t>
      </w:r>
      <w:bookmarkEnd w:id="47"/>
      <w:bookmarkEnd w:id="48"/>
    </w:p>
    <w:p w14:paraId="71F8FC08" w14:textId="77777777" w:rsidR="00A55D35" w:rsidRPr="00261428" w:rsidRDefault="00A55D35" w:rsidP="00A55D35">
      <w:pPr>
        <w:pStyle w:val="MediumGrid2-Accent11"/>
        <w:rPr>
          <w:bCs/>
          <w:lang w:val="en-US"/>
        </w:rPr>
      </w:pPr>
    </w:p>
    <w:p w14:paraId="77E9B690" w14:textId="77777777" w:rsidR="00A55D35" w:rsidRPr="00261428" w:rsidRDefault="00A55D35" w:rsidP="00A55D35">
      <w:pPr>
        <w:pStyle w:val="MediumGrid2-Accent11"/>
        <w:rPr>
          <w:bCs/>
          <w:lang w:val="en-US"/>
        </w:rPr>
      </w:pPr>
      <w:r w:rsidRPr="00261428">
        <w:rPr>
          <w:bCs/>
          <w:lang w:val="en-US"/>
        </w:rPr>
        <w:t xml:space="preserve">No penalty is specified, but </w:t>
      </w:r>
      <w:r w:rsidRPr="00261428">
        <w:rPr>
          <w:bCs/>
        </w:rPr>
        <w:t>state tax penalties may apply</w:t>
      </w:r>
      <w:r w:rsidRPr="00261428">
        <w:rPr>
          <w:bCs/>
          <w:lang w:val="en-US"/>
        </w:rPr>
        <w:t>.</w:t>
      </w:r>
    </w:p>
    <w:p w14:paraId="5C0DB5A9" w14:textId="77777777" w:rsidR="00A55D35" w:rsidRPr="00261428" w:rsidRDefault="00A55D35" w:rsidP="00A55D35">
      <w:pPr>
        <w:pStyle w:val="MediumGrid2-Accent11"/>
        <w:rPr>
          <w:bCs/>
          <w:lang w:val="en-US"/>
        </w:rPr>
      </w:pPr>
    </w:p>
    <w:p w14:paraId="14FEFE45" w14:textId="77777777" w:rsidR="00A55D35" w:rsidRPr="00261428" w:rsidRDefault="00A55D35" w:rsidP="00A55D35">
      <w:pPr>
        <w:pStyle w:val="Heading2"/>
        <w:rPr>
          <w:rFonts w:ascii="Arial" w:hAnsi="Arial" w:cs="Arial"/>
          <w:sz w:val="24"/>
          <w:szCs w:val="24"/>
          <w:u w:val="single"/>
        </w:rPr>
      </w:pPr>
      <w:bookmarkStart w:id="49" w:name="_Toc58430763"/>
      <w:bookmarkStart w:id="50" w:name="_Toc58436015"/>
      <w:r w:rsidRPr="00261428">
        <w:rPr>
          <w:rFonts w:ascii="Arial" w:hAnsi="Arial" w:cs="Arial"/>
          <w:sz w:val="24"/>
          <w:szCs w:val="24"/>
          <w:u w:val="single"/>
        </w:rPr>
        <w:t>Resources</w:t>
      </w:r>
      <w:bookmarkEnd w:id="49"/>
      <w:bookmarkEnd w:id="50"/>
    </w:p>
    <w:p w14:paraId="156D69CC" w14:textId="77777777" w:rsidR="00A55D35" w:rsidRPr="00261428" w:rsidRDefault="00A55D35" w:rsidP="00A55D35">
      <w:pPr>
        <w:spacing w:before="240" w:after="0"/>
        <w:rPr>
          <w:rFonts w:ascii="Arial" w:hAnsi="Arial" w:cs="Arial"/>
          <w:color w:val="0563C1" w:themeColor="hyperlink"/>
          <w:sz w:val="20"/>
          <w:szCs w:val="20"/>
          <w:u w:val="single"/>
        </w:rPr>
      </w:pPr>
      <w:r w:rsidRPr="00261428">
        <w:rPr>
          <w:rFonts w:ascii="Arial" w:hAnsi="Arial" w:cs="Arial"/>
          <w:sz w:val="20"/>
          <w:szCs w:val="20"/>
        </w:rPr>
        <w:t xml:space="preserve">More information may be found here: </w:t>
      </w:r>
      <w:hyperlink r:id="rId22" w:history="1">
        <w:r w:rsidRPr="00261428">
          <w:rPr>
            <w:rStyle w:val="Hyperlink"/>
            <w:rFonts w:ascii="Arial" w:hAnsi="Arial" w:cs="Arial"/>
            <w:sz w:val="20"/>
            <w:szCs w:val="20"/>
          </w:rPr>
          <w:t>https://www.nj.gov/treasury/njhealthinsurancemandate/employers.shtml</w:t>
        </w:r>
      </w:hyperlink>
    </w:p>
    <w:p w14:paraId="21806A96" w14:textId="77777777" w:rsidR="00A55D35" w:rsidRPr="00261428" w:rsidRDefault="00A55D35" w:rsidP="00A55D35">
      <w:pPr>
        <w:spacing w:before="240" w:after="0"/>
        <w:rPr>
          <w:rFonts w:ascii="Arial" w:hAnsi="Arial" w:cs="Arial"/>
          <w:sz w:val="20"/>
          <w:szCs w:val="20"/>
        </w:rPr>
      </w:pPr>
    </w:p>
    <w:p w14:paraId="25BA8A0E" w14:textId="7F770045" w:rsidR="00A55D35" w:rsidRPr="00261428" w:rsidRDefault="00A55D35" w:rsidP="0003145E">
      <w:pPr>
        <w:rPr>
          <w:rFonts w:ascii="Arial" w:hAnsi="Arial" w:cs="Arial"/>
          <w:sz w:val="20"/>
          <w:szCs w:val="20"/>
        </w:rPr>
      </w:pPr>
    </w:p>
    <w:p w14:paraId="6F8C2952" w14:textId="58CEFAE2" w:rsidR="0026126F" w:rsidRPr="00261428" w:rsidRDefault="0026126F" w:rsidP="0003145E">
      <w:pPr>
        <w:rPr>
          <w:rFonts w:ascii="Arial" w:hAnsi="Arial" w:cs="Arial"/>
          <w:sz w:val="20"/>
          <w:szCs w:val="20"/>
        </w:rPr>
      </w:pPr>
    </w:p>
    <w:p w14:paraId="177BA1FF" w14:textId="7D026AB5" w:rsidR="0026126F" w:rsidRPr="00261428" w:rsidRDefault="0026126F" w:rsidP="0003145E">
      <w:pPr>
        <w:rPr>
          <w:rFonts w:ascii="Arial" w:hAnsi="Arial" w:cs="Arial"/>
          <w:sz w:val="20"/>
          <w:szCs w:val="20"/>
        </w:rPr>
      </w:pPr>
    </w:p>
    <w:p w14:paraId="60C48EFF" w14:textId="6FAEC68B" w:rsidR="0026126F" w:rsidRPr="00261428" w:rsidRDefault="0026126F" w:rsidP="0003145E">
      <w:pPr>
        <w:rPr>
          <w:rFonts w:ascii="Arial" w:hAnsi="Arial" w:cs="Arial"/>
          <w:sz w:val="20"/>
          <w:szCs w:val="20"/>
        </w:rPr>
      </w:pPr>
    </w:p>
    <w:p w14:paraId="1F03B0A5" w14:textId="6B9C5E04" w:rsidR="0026126F" w:rsidRPr="00261428" w:rsidRDefault="0026126F" w:rsidP="0003145E">
      <w:pPr>
        <w:rPr>
          <w:rFonts w:ascii="Arial" w:hAnsi="Arial" w:cs="Arial"/>
          <w:sz w:val="20"/>
          <w:szCs w:val="20"/>
        </w:rPr>
      </w:pPr>
    </w:p>
    <w:p w14:paraId="68CFA282" w14:textId="009A342A" w:rsidR="0026126F" w:rsidRPr="00261428" w:rsidRDefault="0026126F" w:rsidP="0003145E">
      <w:pPr>
        <w:rPr>
          <w:rFonts w:ascii="Arial" w:hAnsi="Arial" w:cs="Arial"/>
          <w:sz w:val="20"/>
          <w:szCs w:val="20"/>
        </w:rPr>
      </w:pPr>
    </w:p>
    <w:p w14:paraId="36CFE80E" w14:textId="6D826486" w:rsidR="0026126F" w:rsidRPr="00261428" w:rsidRDefault="0026126F" w:rsidP="0003145E">
      <w:pPr>
        <w:rPr>
          <w:rFonts w:ascii="Arial" w:hAnsi="Arial" w:cs="Arial"/>
          <w:sz w:val="20"/>
          <w:szCs w:val="20"/>
        </w:rPr>
      </w:pPr>
    </w:p>
    <w:p w14:paraId="3E575507" w14:textId="778DB4DF" w:rsidR="00EC790D" w:rsidRPr="00261428" w:rsidRDefault="00EC790D" w:rsidP="0003145E">
      <w:pPr>
        <w:rPr>
          <w:rFonts w:ascii="Arial" w:hAnsi="Arial" w:cs="Arial"/>
          <w:sz w:val="20"/>
          <w:szCs w:val="20"/>
        </w:rPr>
      </w:pPr>
    </w:p>
    <w:p w14:paraId="1260D669" w14:textId="5D2DBD07" w:rsidR="009A2354" w:rsidRPr="00261428" w:rsidRDefault="009A2354" w:rsidP="0003145E">
      <w:pPr>
        <w:rPr>
          <w:rFonts w:ascii="Arial" w:hAnsi="Arial" w:cs="Arial"/>
          <w:sz w:val="20"/>
          <w:szCs w:val="20"/>
        </w:rPr>
      </w:pPr>
    </w:p>
    <w:p w14:paraId="440CE67F" w14:textId="77777777" w:rsidR="00071061" w:rsidRPr="00261428" w:rsidRDefault="00071061" w:rsidP="00261428">
      <w:pPr>
        <w:pStyle w:val="Heading1"/>
        <w:pageBreakBefore/>
        <w:spacing w:before="0"/>
        <w:rPr>
          <w:rFonts w:ascii="Arial" w:hAnsi="Arial" w:cs="Arial"/>
          <w:sz w:val="28"/>
          <w:szCs w:val="28"/>
        </w:rPr>
      </w:pPr>
      <w:bookmarkStart w:id="51" w:name="_Toc58430764"/>
      <w:bookmarkStart w:id="52" w:name="_Toc58436016"/>
      <w:r w:rsidRPr="00261428">
        <w:rPr>
          <w:rFonts w:ascii="Arial" w:hAnsi="Arial" w:cs="Arial"/>
          <w:sz w:val="28"/>
          <w:szCs w:val="28"/>
        </w:rPr>
        <w:lastRenderedPageBreak/>
        <w:t>Rhode Island</w:t>
      </w:r>
      <w:bookmarkEnd w:id="51"/>
      <w:bookmarkEnd w:id="52"/>
    </w:p>
    <w:p w14:paraId="3DF35D18" w14:textId="77777777" w:rsidR="00071061" w:rsidRPr="00261428" w:rsidRDefault="00071061" w:rsidP="00071061">
      <w:pPr>
        <w:shd w:val="clear" w:color="auto" w:fill="FFFFFF"/>
        <w:spacing w:after="0" w:line="240" w:lineRule="auto"/>
        <w:rPr>
          <w:rFonts w:ascii="Arial" w:hAnsi="Arial" w:cs="Arial"/>
        </w:rPr>
      </w:pPr>
    </w:p>
    <w:p w14:paraId="3C473C15" w14:textId="0C105568" w:rsidR="00071061" w:rsidRPr="00261428" w:rsidRDefault="00071061" w:rsidP="00071061">
      <w:pPr>
        <w:shd w:val="clear" w:color="auto" w:fill="FFFFFF"/>
        <w:spacing w:after="0" w:line="240" w:lineRule="auto"/>
        <w:rPr>
          <w:rFonts w:ascii="Arial" w:eastAsia="Times New Roman" w:hAnsi="Arial" w:cs="Arial"/>
          <w:color w:val="3D3D3D"/>
          <w:sz w:val="20"/>
          <w:szCs w:val="20"/>
        </w:rPr>
      </w:pPr>
      <w:r w:rsidRPr="00261428">
        <w:rPr>
          <w:rFonts w:ascii="Arial" w:hAnsi="Arial" w:cs="Arial"/>
          <w:sz w:val="20"/>
          <w:szCs w:val="20"/>
        </w:rPr>
        <w:t xml:space="preserve">Rhode Island’s </w:t>
      </w:r>
      <w:r w:rsidRPr="00261428">
        <w:rPr>
          <w:rFonts w:ascii="Arial" w:eastAsia="Times New Roman" w:hAnsi="Arial" w:cs="Arial"/>
          <w:color w:val="3D3D3D"/>
          <w:sz w:val="20"/>
          <w:szCs w:val="20"/>
        </w:rPr>
        <w:t xml:space="preserve">Rhode Island’s individual mandate went into effect January 1, 2020. The first reports </w:t>
      </w:r>
      <w:r w:rsidR="001E2E1E">
        <w:rPr>
          <w:rFonts w:ascii="Arial" w:eastAsia="Times New Roman" w:hAnsi="Arial" w:cs="Arial"/>
          <w:color w:val="3D3D3D"/>
          <w:sz w:val="20"/>
          <w:szCs w:val="20"/>
        </w:rPr>
        <w:t>were</w:t>
      </w:r>
      <w:r w:rsidRPr="00261428">
        <w:rPr>
          <w:rFonts w:ascii="Arial" w:eastAsia="Times New Roman" w:hAnsi="Arial" w:cs="Arial"/>
          <w:color w:val="3D3D3D"/>
          <w:sz w:val="20"/>
          <w:szCs w:val="20"/>
        </w:rPr>
        <w:t xml:space="preserve"> due in 2021 for the 2020 tax year.  </w:t>
      </w:r>
    </w:p>
    <w:p w14:paraId="13D8CDB8" w14:textId="77777777" w:rsidR="00071061" w:rsidRPr="00261428" w:rsidRDefault="00071061" w:rsidP="00071061">
      <w:pPr>
        <w:spacing w:after="0"/>
        <w:rPr>
          <w:rFonts w:ascii="Arial" w:hAnsi="Arial" w:cs="Arial"/>
        </w:rPr>
      </w:pPr>
    </w:p>
    <w:p w14:paraId="7F58C862" w14:textId="77777777" w:rsidR="00071061" w:rsidRPr="00261428" w:rsidRDefault="00071061" w:rsidP="00071061">
      <w:pPr>
        <w:pStyle w:val="Heading2"/>
        <w:rPr>
          <w:rFonts w:ascii="Arial" w:hAnsi="Arial" w:cs="Arial"/>
          <w:sz w:val="24"/>
          <w:szCs w:val="24"/>
          <w:u w:val="single"/>
        </w:rPr>
      </w:pPr>
      <w:bookmarkStart w:id="53" w:name="_Toc58430765"/>
      <w:bookmarkStart w:id="54" w:name="_Toc58436017"/>
      <w:r w:rsidRPr="00261428">
        <w:rPr>
          <w:rFonts w:ascii="Arial" w:hAnsi="Arial" w:cs="Arial"/>
          <w:sz w:val="24"/>
          <w:szCs w:val="24"/>
          <w:u w:val="single"/>
        </w:rPr>
        <w:t>Impacted Employers</w:t>
      </w:r>
      <w:bookmarkEnd w:id="53"/>
      <w:bookmarkEnd w:id="54"/>
    </w:p>
    <w:p w14:paraId="0C0C4ED1" w14:textId="77777777" w:rsidR="00071061" w:rsidRPr="00261428" w:rsidRDefault="00071061" w:rsidP="00071061">
      <w:pPr>
        <w:spacing w:after="0"/>
        <w:rPr>
          <w:rFonts w:ascii="Arial" w:hAnsi="Arial" w:cs="Arial"/>
          <w:sz w:val="20"/>
          <w:szCs w:val="20"/>
        </w:rPr>
      </w:pPr>
    </w:p>
    <w:p w14:paraId="4F385B1A" w14:textId="77777777" w:rsidR="00071061" w:rsidRPr="00261428" w:rsidRDefault="00071061" w:rsidP="00071061">
      <w:pPr>
        <w:spacing w:after="0"/>
        <w:rPr>
          <w:rFonts w:ascii="Arial" w:hAnsi="Arial" w:cs="Arial"/>
          <w:sz w:val="20"/>
          <w:szCs w:val="20"/>
        </w:rPr>
      </w:pPr>
      <w:r w:rsidRPr="00261428">
        <w:rPr>
          <w:rFonts w:ascii="Arial" w:hAnsi="Arial" w:cs="Arial"/>
          <w:sz w:val="20"/>
          <w:szCs w:val="20"/>
        </w:rPr>
        <w:t>Employers (including out-of-state employers) that offer minimum essential coverage to any resident of Rhode Island.</w:t>
      </w:r>
    </w:p>
    <w:p w14:paraId="400BD09C" w14:textId="77777777" w:rsidR="00071061" w:rsidRPr="00261428" w:rsidRDefault="00071061" w:rsidP="00071061">
      <w:pPr>
        <w:spacing w:after="0"/>
        <w:rPr>
          <w:rFonts w:ascii="Arial" w:hAnsi="Arial" w:cs="Arial"/>
          <w:sz w:val="20"/>
          <w:szCs w:val="20"/>
        </w:rPr>
      </w:pPr>
    </w:p>
    <w:p w14:paraId="204EB42F" w14:textId="77777777" w:rsidR="00071061" w:rsidRPr="00261428" w:rsidRDefault="00071061" w:rsidP="00071061">
      <w:pPr>
        <w:pStyle w:val="Heading2"/>
        <w:rPr>
          <w:rFonts w:ascii="Arial" w:hAnsi="Arial" w:cs="Arial"/>
          <w:sz w:val="24"/>
          <w:szCs w:val="24"/>
          <w:u w:val="single"/>
        </w:rPr>
      </w:pPr>
      <w:bookmarkStart w:id="55" w:name="_Toc58430766"/>
      <w:bookmarkStart w:id="56" w:name="_Toc58436018"/>
      <w:r w:rsidRPr="00261428">
        <w:rPr>
          <w:rFonts w:ascii="Arial" w:hAnsi="Arial" w:cs="Arial"/>
          <w:sz w:val="24"/>
          <w:szCs w:val="24"/>
          <w:u w:val="single"/>
        </w:rPr>
        <w:t>Who Reports?</w:t>
      </w:r>
      <w:bookmarkEnd w:id="55"/>
      <w:bookmarkEnd w:id="56"/>
    </w:p>
    <w:p w14:paraId="06633BCE" w14:textId="77777777" w:rsidR="00071061" w:rsidRPr="00261428" w:rsidRDefault="00071061" w:rsidP="00071061">
      <w:pPr>
        <w:spacing w:after="0"/>
        <w:rPr>
          <w:rFonts w:ascii="Arial" w:hAnsi="Arial" w:cs="Arial"/>
          <w:sz w:val="20"/>
          <w:szCs w:val="20"/>
        </w:rPr>
      </w:pPr>
    </w:p>
    <w:p w14:paraId="27FA0150" w14:textId="77777777" w:rsidR="00071061" w:rsidRPr="00261428" w:rsidRDefault="00071061" w:rsidP="00071061">
      <w:pPr>
        <w:spacing w:after="0"/>
        <w:rPr>
          <w:rFonts w:ascii="Arial" w:hAnsi="Arial" w:cs="Arial"/>
          <w:sz w:val="20"/>
          <w:szCs w:val="20"/>
        </w:rPr>
      </w:pPr>
      <w:r w:rsidRPr="00261428">
        <w:rPr>
          <w:rFonts w:ascii="Arial" w:hAnsi="Arial" w:cs="Arial"/>
          <w:sz w:val="20"/>
          <w:szCs w:val="20"/>
        </w:rPr>
        <w:t>Employers must report unless the insurance carrier for a fully-insured plan completes the reporting on the employer’s behalf.</w:t>
      </w:r>
    </w:p>
    <w:p w14:paraId="3D112BBC" w14:textId="77777777" w:rsidR="00071061" w:rsidRPr="00261428" w:rsidRDefault="00071061" w:rsidP="00071061">
      <w:pPr>
        <w:spacing w:after="0"/>
        <w:rPr>
          <w:rFonts w:ascii="Arial" w:hAnsi="Arial" w:cs="Arial"/>
          <w:sz w:val="20"/>
          <w:szCs w:val="20"/>
        </w:rPr>
      </w:pPr>
    </w:p>
    <w:p w14:paraId="56C7A4AF" w14:textId="77777777" w:rsidR="00071061" w:rsidRPr="00261428" w:rsidRDefault="00071061" w:rsidP="00071061">
      <w:pPr>
        <w:pStyle w:val="Heading2"/>
        <w:rPr>
          <w:rFonts w:ascii="Arial" w:hAnsi="Arial" w:cs="Arial"/>
          <w:sz w:val="24"/>
          <w:szCs w:val="24"/>
          <w:u w:val="single"/>
        </w:rPr>
      </w:pPr>
      <w:bookmarkStart w:id="57" w:name="_Toc58430767"/>
      <w:bookmarkStart w:id="58" w:name="_Toc58436019"/>
      <w:r w:rsidRPr="00261428">
        <w:rPr>
          <w:rFonts w:ascii="Arial" w:hAnsi="Arial" w:cs="Arial"/>
          <w:sz w:val="24"/>
          <w:szCs w:val="24"/>
          <w:u w:val="single"/>
        </w:rPr>
        <w:t>Forms Required</w:t>
      </w:r>
      <w:bookmarkEnd w:id="57"/>
      <w:bookmarkEnd w:id="58"/>
    </w:p>
    <w:p w14:paraId="4405C22A" w14:textId="77777777" w:rsidR="00071061" w:rsidRPr="00261428" w:rsidRDefault="00071061" w:rsidP="00071061">
      <w:pPr>
        <w:spacing w:after="0"/>
        <w:rPr>
          <w:rFonts w:ascii="Arial" w:hAnsi="Arial" w:cs="Arial"/>
          <w:sz w:val="20"/>
          <w:szCs w:val="20"/>
        </w:rPr>
      </w:pPr>
    </w:p>
    <w:p w14:paraId="2BF69103" w14:textId="77777777" w:rsidR="00071061" w:rsidRPr="00261428" w:rsidRDefault="00071061" w:rsidP="00071061">
      <w:pPr>
        <w:spacing w:after="0"/>
        <w:rPr>
          <w:rFonts w:ascii="Arial" w:hAnsi="Arial" w:cs="Arial"/>
          <w:sz w:val="20"/>
          <w:szCs w:val="20"/>
        </w:rPr>
      </w:pPr>
      <w:r w:rsidRPr="00261428">
        <w:rPr>
          <w:rFonts w:ascii="Arial" w:hAnsi="Arial" w:cs="Arial"/>
          <w:sz w:val="20"/>
          <w:szCs w:val="20"/>
        </w:rPr>
        <w:t xml:space="preserve">The Division of Taxation will accept federal forms 1095-B and 1095-C if they contain the required information. </w:t>
      </w:r>
    </w:p>
    <w:p w14:paraId="7892E328" w14:textId="3621652D" w:rsidR="0021056F" w:rsidRPr="00261428" w:rsidRDefault="0021056F" w:rsidP="00071061">
      <w:pPr>
        <w:spacing w:after="0"/>
        <w:rPr>
          <w:rFonts w:ascii="Arial" w:hAnsi="Arial" w:cs="Arial"/>
          <w:sz w:val="20"/>
          <w:szCs w:val="20"/>
        </w:rPr>
      </w:pPr>
    </w:p>
    <w:p w14:paraId="3A333BB3" w14:textId="5C58C27A" w:rsidR="0021056F" w:rsidRPr="00261428" w:rsidRDefault="0021056F" w:rsidP="00071061">
      <w:pPr>
        <w:spacing w:after="0"/>
        <w:rPr>
          <w:rFonts w:ascii="Arial" w:hAnsi="Arial" w:cs="Arial"/>
          <w:sz w:val="20"/>
          <w:szCs w:val="20"/>
        </w:rPr>
      </w:pPr>
      <w:r w:rsidRPr="00261428">
        <w:rPr>
          <w:rFonts w:ascii="Arial" w:hAnsi="Arial" w:cs="Arial"/>
          <w:sz w:val="20"/>
          <w:szCs w:val="20"/>
        </w:rPr>
        <w:t>Although not explicitly stated, it does not appear that Form 1094 is required.</w:t>
      </w:r>
    </w:p>
    <w:p w14:paraId="3FD9F8F8" w14:textId="77777777" w:rsidR="00071061" w:rsidRPr="00261428" w:rsidRDefault="00071061" w:rsidP="00071061">
      <w:pPr>
        <w:spacing w:after="0"/>
        <w:rPr>
          <w:rFonts w:ascii="Arial" w:hAnsi="Arial" w:cs="Arial"/>
          <w:sz w:val="24"/>
          <w:szCs w:val="24"/>
        </w:rPr>
      </w:pPr>
    </w:p>
    <w:p w14:paraId="283117BD" w14:textId="77777777" w:rsidR="00071061" w:rsidRPr="00261428" w:rsidRDefault="00071061" w:rsidP="00071061">
      <w:pPr>
        <w:pStyle w:val="Heading2"/>
        <w:rPr>
          <w:rFonts w:ascii="Arial" w:hAnsi="Arial" w:cs="Arial"/>
          <w:sz w:val="24"/>
          <w:szCs w:val="24"/>
          <w:u w:val="single"/>
        </w:rPr>
      </w:pPr>
      <w:bookmarkStart w:id="59" w:name="_Toc58430768"/>
      <w:bookmarkStart w:id="60" w:name="_Toc58436020"/>
      <w:r w:rsidRPr="00261428">
        <w:rPr>
          <w:rFonts w:ascii="Arial" w:hAnsi="Arial" w:cs="Arial"/>
          <w:sz w:val="24"/>
          <w:szCs w:val="24"/>
          <w:u w:val="single"/>
        </w:rPr>
        <w:t>Filing Requirements</w:t>
      </w:r>
      <w:bookmarkEnd w:id="59"/>
      <w:bookmarkEnd w:id="60"/>
    </w:p>
    <w:p w14:paraId="7E6878BC" w14:textId="77777777" w:rsidR="00071061" w:rsidRPr="00261428" w:rsidRDefault="00071061" w:rsidP="00071061">
      <w:pPr>
        <w:spacing w:after="0"/>
        <w:rPr>
          <w:rFonts w:ascii="Arial" w:hAnsi="Arial" w:cs="Arial"/>
        </w:rPr>
      </w:pPr>
    </w:p>
    <w:p w14:paraId="08ECC4A7" w14:textId="77777777" w:rsidR="00071061" w:rsidRPr="00261428" w:rsidRDefault="00071061" w:rsidP="00071061">
      <w:pPr>
        <w:rPr>
          <w:rFonts w:ascii="Arial" w:hAnsi="Arial" w:cs="Arial"/>
          <w:b/>
          <w:bCs/>
          <w:sz w:val="20"/>
          <w:szCs w:val="20"/>
        </w:rPr>
      </w:pPr>
      <w:r w:rsidRPr="00261428">
        <w:rPr>
          <w:rFonts w:ascii="Arial" w:hAnsi="Arial" w:cs="Arial"/>
          <w:b/>
          <w:bCs/>
          <w:sz w:val="20"/>
          <w:szCs w:val="20"/>
        </w:rPr>
        <w:t>Information Required</w:t>
      </w:r>
    </w:p>
    <w:p w14:paraId="7E40F3FC" w14:textId="77777777" w:rsidR="00071061" w:rsidRPr="00261428" w:rsidRDefault="00071061" w:rsidP="00071061">
      <w:pPr>
        <w:rPr>
          <w:rFonts w:ascii="Arial" w:hAnsi="Arial" w:cs="Arial"/>
          <w:sz w:val="20"/>
          <w:szCs w:val="20"/>
        </w:rPr>
      </w:pPr>
      <w:r w:rsidRPr="00261428">
        <w:rPr>
          <w:rFonts w:ascii="Arial" w:hAnsi="Arial" w:cs="Arial"/>
          <w:sz w:val="20"/>
          <w:szCs w:val="20"/>
        </w:rPr>
        <w:t xml:space="preserve">Employers must report the following information to the Rhode Island Division of Taxation: </w:t>
      </w:r>
    </w:p>
    <w:p w14:paraId="1CDD0907" w14:textId="77777777" w:rsidR="00071061" w:rsidRPr="00261428" w:rsidRDefault="00071061" w:rsidP="00071061">
      <w:pPr>
        <w:pStyle w:val="ListParagraph"/>
        <w:numPr>
          <w:ilvl w:val="0"/>
          <w:numId w:val="4"/>
        </w:numPr>
        <w:rPr>
          <w:rFonts w:ascii="Arial" w:hAnsi="Arial" w:cs="Arial"/>
          <w:sz w:val="20"/>
          <w:szCs w:val="20"/>
        </w:rPr>
      </w:pPr>
      <w:r w:rsidRPr="00261428">
        <w:rPr>
          <w:rFonts w:ascii="Arial" w:hAnsi="Arial" w:cs="Arial"/>
          <w:sz w:val="20"/>
          <w:szCs w:val="20"/>
        </w:rPr>
        <w:t xml:space="preserve">Name, address, and TIN of the primary </w:t>
      </w:r>
      <w:proofErr w:type="gramStart"/>
      <w:r w:rsidRPr="00261428">
        <w:rPr>
          <w:rFonts w:ascii="Arial" w:hAnsi="Arial" w:cs="Arial"/>
          <w:sz w:val="20"/>
          <w:szCs w:val="20"/>
        </w:rPr>
        <w:t>insured;</w:t>
      </w:r>
      <w:proofErr w:type="gramEnd"/>
    </w:p>
    <w:p w14:paraId="66B01C65" w14:textId="77777777" w:rsidR="00071061" w:rsidRPr="00261428" w:rsidRDefault="00071061" w:rsidP="00071061">
      <w:pPr>
        <w:pStyle w:val="ListParagraph"/>
        <w:numPr>
          <w:ilvl w:val="0"/>
          <w:numId w:val="4"/>
        </w:numPr>
        <w:rPr>
          <w:rFonts w:ascii="Arial" w:hAnsi="Arial" w:cs="Arial"/>
          <w:sz w:val="20"/>
          <w:szCs w:val="20"/>
        </w:rPr>
      </w:pPr>
      <w:r w:rsidRPr="00261428">
        <w:rPr>
          <w:rFonts w:ascii="Arial" w:hAnsi="Arial" w:cs="Arial"/>
          <w:sz w:val="20"/>
          <w:szCs w:val="20"/>
        </w:rPr>
        <w:t xml:space="preserve">Name, address, and TIN of each other individual obtaining coverage under the </w:t>
      </w:r>
      <w:proofErr w:type="gramStart"/>
      <w:r w:rsidRPr="00261428">
        <w:rPr>
          <w:rFonts w:ascii="Arial" w:hAnsi="Arial" w:cs="Arial"/>
          <w:sz w:val="20"/>
          <w:szCs w:val="20"/>
        </w:rPr>
        <w:t>policy;</w:t>
      </w:r>
      <w:proofErr w:type="gramEnd"/>
    </w:p>
    <w:p w14:paraId="0D3E3A24" w14:textId="77777777" w:rsidR="00071061" w:rsidRPr="00261428" w:rsidRDefault="00071061" w:rsidP="00071061">
      <w:pPr>
        <w:pStyle w:val="ListParagraph"/>
        <w:numPr>
          <w:ilvl w:val="0"/>
          <w:numId w:val="4"/>
        </w:numPr>
        <w:rPr>
          <w:rFonts w:ascii="Arial" w:hAnsi="Arial" w:cs="Arial"/>
          <w:sz w:val="20"/>
          <w:szCs w:val="20"/>
        </w:rPr>
      </w:pPr>
      <w:r w:rsidRPr="00261428">
        <w:rPr>
          <w:rFonts w:ascii="Arial" w:hAnsi="Arial" w:cs="Arial"/>
          <w:sz w:val="20"/>
          <w:szCs w:val="20"/>
        </w:rPr>
        <w:t>The dates during which the individual was covered under MEC during the calendar year; and</w:t>
      </w:r>
    </w:p>
    <w:p w14:paraId="27493CB0" w14:textId="77777777" w:rsidR="00071061" w:rsidRPr="00261428" w:rsidRDefault="00071061" w:rsidP="00071061">
      <w:pPr>
        <w:pStyle w:val="ListParagraph"/>
        <w:numPr>
          <w:ilvl w:val="0"/>
          <w:numId w:val="4"/>
        </w:numPr>
        <w:rPr>
          <w:rFonts w:ascii="Arial" w:hAnsi="Arial" w:cs="Arial"/>
          <w:sz w:val="20"/>
          <w:szCs w:val="20"/>
        </w:rPr>
      </w:pPr>
      <w:r w:rsidRPr="00261428">
        <w:rPr>
          <w:rFonts w:ascii="Arial" w:hAnsi="Arial" w:cs="Arial"/>
          <w:sz w:val="20"/>
          <w:szCs w:val="20"/>
        </w:rPr>
        <w:t xml:space="preserve">Other information the Division of Insurance may require. </w:t>
      </w:r>
    </w:p>
    <w:p w14:paraId="3FA9FBF6" w14:textId="77777777" w:rsidR="00071061" w:rsidRPr="00261428" w:rsidRDefault="00071061" w:rsidP="00071061">
      <w:pPr>
        <w:rPr>
          <w:rFonts w:ascii="Arial" w:hAnsi="Arial" w:cs="Arial"/>
          <w:sz w:val="20"/>
          <w:szCs w:val="20"/>
        </w:rPr>
      </w:pPr>
      <w:r w:rsidRPr="00261428">
        <w:rPr>
          <w:rFonts w:ascii="Arial" w:hAnsi="Arial" w:cs="Arial"/>
          <w:sz w:val="20"/>
          <w:szCs w:val="20"/>
        </w:rPr>
        <w:t xml:space="preserve">In addition, employers must report a written statement containing the following to the primary insured employee: </w:t>
      </w:r>
    </w:p>
    <w:p w14:paraId="7733E5E7" w14:textId="77777777" w:rsidR="00071061" w:rsidRPr="00261428" w:rsidRDefault="00071061" w:rsidP="00071061">
      <w:pPr>
        <w:pStyle w:val="ListParagraph"/>
        <w:numPr>
          <w:ilvl w:val="0"/>
          <w:numId w:val="6"/>
        </w:numPr>
        <w:rPr>
          <w:rFonts w:ascii="Arial" w:hAnsi="Arial" w:cs="Arial"/>
          <w:sz w:val="20"/>
          <w:szCs w:val="20"/>
        </w:rPr>
      </w:pPr>
      <w:r w:rsidRPr="00261428">
        <w:rPr>
          <w:rFonts w:ascii="Arial" w:hAnsi="Arial" w:cs="Arial"/>
          <w:sz w:val="20"/>
          <w:szCs w:val="20"/>
        </w:rPr>
        <w:t xml:space="preserve">Name, address, and contact information of the person required to provide the return to the Division of Insurance; and </w:t>
      </w:r>
    </w:p>
    <w:p w14:paraId="1D07D172" w14:textId="77777777" w:rsidR="00071061" w:rsidRPr="00261428" w:rsidRDefault="00071061" w:rsidP="00071061">
      <w:pPr>
        <w:pStyle w:val="ListParagraph"/>
        <w:numPr>
          <w:ilvl w:val="0"/>
          <w:numId w:val="6"/>
        </w:numPr>
        <w:rPr>
          <w:rFonts w:ascii="Arial" w:hAnsi="Arial" w:cs="Arial"/>
          <w:sz w:val="20"/>
          <w:szCs w:val="20"/>
        </w:rPr>
      </w:pPr>
      <w:r w:rsidRPr="00261428">
        <w:rPr>
          <w:rFonts w:ascii="Arial" w:hAnsi="Arial" w:cs="Arial"/>
          <w:sz w:val="20"/>
          <w:szCs w:val="20"/>
        </w:rPr>
        <w:t>The information included in the return that is filed with the Rhode Island Division of Taxation.</w:t>
      </w:r>
    </w:p>
    <w:p w14:paraId="4FFAC613" w14:textId="77777777" w:rsidR="00071061" w:rsidRPr="00261428" w:rsidRDefault="00071061" w:rsidP="00071061">
      <w:pPr>
        <w:spacing w:after="0"/>
        <w:rPr>
          <w:rFonts w:ascii="Arial" w:hAnsi="Arial" w:cs="Arial"/>
          <w:sz w:val="20"/>
          <w:szCs w:val="20"/>
        </w:rPr>
      </w:pPr>
    </w:p>
    <w:p w14:paraId="628DA190" w14:textId="77777777" w:rsidR="00071061" w:rsidRPr="00261428" w:rsidRDefault="00071061" w:rsidP="00071061">
      <w:pPr>
        <w:spacing w:after="0"/>
        <w:rPr>
          <w:rFonts w:ascii="Arial" w:hAnsi="Arial" w:cs="Arial"/>
          <w:b/>
          <w:bCs/>
          <w:sz w:val="20"/>
          <w:szCs w:val="20"/>
        </w:rPr>
      </w:pPr>
      <w:r w:rsidRPr="00261428">
        <w:rPr>
          <w:rFonts w:ascii="Arial" w:hAnsi="Arial" w:cs="Arial"/>
          <w:b/>
          <w:bCs/>
          <w:sz w:val="20"/>
          <w:szCs w:val="20"/>
        </w:rPr>
        <w:t>Acceptable Formats</w:t>
      </w:r>
    </w:p>
    <w:p w14:paraId="6E7C0945" w14:textId="77777777" w:rsidR="00071061" w:rsidRPr="00261428" w:rsidRDefault="00071061" w:rsidP="00071061">
      <w:pPr>
        <w:spacing w:after="0"/>
        <w:rPr>
          <w:rFonts w:ascii="Arial" w:hAnsi="Arial" w:cs="Arial"/>
          <w:b/>
          <w:bCs/>
          <w:sz w:val="20"/>
          <w:szCs w:val="20"/>
        </w:rPr>
      </w:pPr>
    </w:p>
    <w:p w14:paraId="277C94DA" w14:textId="77777777" w:rsidR="00071061" w:rsidRPr="00261428" w:rsidRDefault="00071061" w:rsidP="00071061">
      <w:pPr>
        <w:spacing w:after="0"/>
        <w:rPr>
          <w:rFonts w:ascii="Arial" w:hAnsi="Arial" w:cs="Arial"/>
          <w:sz w:val="20"/>
          <w:szCs w:val="20"/>
        </w:rPr>
      </w:pPr>
      <w:r w:rsidRPr="00261428">
        <w:rPr>
          <w:rFonts w:ascii="Arial" w:hAnsi="Arial" w:cs="Arial"/>
          <w:sz w:val="20"/>
          <w:szCs w:val="20"/>
        </w:rPr>
        <w:t xml:space="preserve">Employers may submit the same files they submit to the IRS to the Division of Taxation. </w:t>
      </w:r>
    </w:p>
    <w:p w14:paraId="7167418A" w14:textId="77777777" w:rsidR="00071061" w:rsidRPr="00261428" w:rsidRDefault="00071061" w:rsidP="00071061">
      <w:pPr>
        <w:spacing w:after="0"/>
        <w:rPr>
          <w:rFonts w:ascii="Arial" w:hAnsi="Arial" w:cs="Arial"/>
          <w:sz w:val="20"/>
          <w:szCs w:val="20"/>
        </w:rPr>
      </w:pPr>
    </w:p>
    <w:p w14:paraId="214A3CE0" w14:textId="77777777" w:rsidR="00071061" w:rsidRPr="00261428" w:rsidRDefault="00071061" w:rsidP="00071061">
      <w:pPr>
        <w:spacing w:after="0"/>
        <w:rPr>
          <w:rFonts w:ascii="Arial" w:hAnsi="Arial" w:cs="Arial"/>
          <w:sz w:val="20"/>
          <w:szCs w:val="20"/>
        </w:rPr>
      </w:pPr>
      <w:r w:rsidRPr="00261428">
        <w:rPr>
          <w:rFonts w:ascii="Arial" w:hAnsi="Arial" w:cs="Arial"/>
          <w:sz w:val="20"/>
          <w:szCs w:val="20"/>
        </w:rPr>
        <w:t xml:space="preserve">Employers may also submit a flat file (i.e., CSV file) containing the same information as the 1095-B. </w:t>
      </w:r>
    </w:p>
    <w:p w14:paraId="380E2D06" w14:textId="77777777" w:rsidR="00071061" w:rsidRPr="00261428" w:rsidRDefault="00071061" w:rsidP="00071061">
      <w:pPr>
        <w:spacing w:after="0"/>
        <w:rPr>
          <w:rFonts w:ascii="Arial" w:hAnsi="Arial" w:cs="Arial"/>
          <w:sz w:val="20"/>
          <w:szCs w:val="20"/>
        </w:rPr>
      </w:pPr>
    </w:p>
    <w:p w14:paraId="12E21C3E" w14:textId="77777777" w:rsidR="00071061" w:rsidRPr="00261428" w:rsidRDefault="00071061" w:rsidP="00071061">
      <w:pPr>
        <w:spacing w:after="0"/>
        <w:rPr>
          <w:rFonts w:ascii="Arial" w:hAnsi="Arial" w:cs="Arial"/>
          <w:sz w:val="20"/>
          <w:szCs w:val="20"/>
        </w:rPr>
      </w:pPr>
      <w:r w:rsidRPr="00261428">
        <w:rPr>
          <w:rFonts w:ascii="Arial" w:hAnsi="Arial" w:cs="Arial"/>
          <w:sz w:val="20"/>
          <w:szCs w:val="20"/>
        </w:rPr>
        <w:t xml:space="preserve">Ultimately, the state will accept any form or file format that complies with the content requirements outlined above. </w:t>
      </w:r>
    </w:p>
    <w:p w14:paraId="076240EE" w14:textId="77777777" w:rsidR="00071061" w:rsidRPr="00261428" w:rsidRDefault="00071061" w:rsidP="00071061">
      <w:pPr>
        <w:spacing w:after="0"/>
        <w:rPr>
          <w:rFonts w:ascii="Arial" w:hAnsi="Arial" w:cs="Arial"/>
          <w:sz w:val="20"/>
          <w:szCs w:val="20"/>
        </w:rPr>
      </w:pPr>
    </w:p>
    <w:p w14:paraId="5F61AC19" w14:textId="77777777" w:rsidR="00071061" w:rsidRPr="00261428" w:rsidRDefault="00071061" w:rsidP="00071061">
      <w:pPr>
        <w:spacing w:after="0"/>
        <w:rPr>
          <w:rFonts w:ascii="Arial" w:hAnsi="Arial" w:cs="Arial"/>
          <w:sz w:val="20"/>
          <w:szCs w:val="20"/>
        </w:rPr>
      </w:pPr>
      <w:r w:rsidRPr="00261428">
        <w:rPr>
          <w:rFonts w:ascii="Arial" w:hAnsi="Arial" w:cs="Arial"/>
          <w:sz w:val="20"/>
          <w:szCs w:val="20"/>
        </w:rPr>
        <w:lastRenderedPageBreak/>
        <w:t xml:space="preserve">A link to the webpage for uploading files will be provided on the Division of Taxation’s website at: </w:t>
      </w:r>
      <w:hyperlink r:id="rId23" w:history="1">
        <w:r w:rsidRPr="00261428">
          <w:rPr>
            <w:rStyle w:val="Hyperlink"/>
            <w:rFonts w:ascii="Arial" w:hAnsi="Arial" w:cs="Arial"/>
            <w:sz w:val="20"/>
            <w:szCs w:val="20"/>
          </w:rPr>
          <w:t>http://www.tax.ri.gov/healthcoveragemandate/</w:t>
        </w:r>
      </w:hyperlink>
      <w:r w:rsidRPr="00261428">
        <w:rPr>
          <w:rFonts w:ascii="Arial" w:hAnsi="Arial" w:cs="Arial"/>
          <w:sz w:val="20"/>
          <w:szCs w:val="20"/>
        </w:rPr>
        <w:t>.</w:t>
      </w:r>
    </w:p>
    <w:p w14:paraId="4114196B" w14:textId="77777777" w:rsidR="00071061" w:rsidRPr="00261428" w:rsidRDefault="00071061" w:rsidP="00071061">
      <w:pPr>
        <w:spacing w:after="0"/>
        <w:rPr>
          <w:rFonts w:ascii="Arial" w:hAnsi="Arial" w:cs="Arial"/>
          <w:sz w:val="20"/>
          <w:szCs w:val="20"/>
        </w:rPr>
      </w:pPr>
    </w:p>
    <w:p w14:paraId="3B1FEBA6" w14:textId="77777777" w:rsidR="00071061" w:rsidRPr="00261428" w:rsidRDefault="00071061" w:rsidP="00071061">
      <w:pPr>
        <w:pStyle w:val="Heading2"/>
        <w:rPr>
          <w:rFonts w:ascii="Arial" w:hAnsi="Arial" w:cs="Arial"/>
          <w:sz w:val="24"/>
          <w:szCs w:val="24"/>
          <w:u w:val="single"/>
        </w:rPr>
      </w:pPr>
      <w:bookmarkStart w:id="61" w:name="_Toc58430769"/>
      <w:bookmarkStart w:id="62" w:name="_Toc58436021"/>
      <w:r w:rsidRPr="00261428">
        <w:rPr>
          <w:rFonts w:ascii="Arial" w:hAnsi="Arial" w:cs="Arial"/>
          <w:sz w:val="24"/>
          <w:szCs w:val="24"/>
          <w:u w:val="single"/>
        </w:rPr>
        <w:t>Deadlines</w:t>
      </w:r>
      <w:bookmarkEnd w:id="61"/>
      <w:bookmarkEnd w:id="62"/>
      <w:r w:rsidRPr="00261428">
        <w:rPr>
          <w:rFonts w:ascii="Arial" w:hAnsi="Arial" w:cs="Arial"/>
          <w:sz w:val="24"/>
          <w:szCs w:val="24"/>
          <w:u w:val="single"/>
        </w:rPr>
        <w:t xml:space="preserve"> </w:t>
      </w:r>
    </w:p>
    <w:p w14:paraId="52A0079C" w14:textId="77777777" w:rsidR="00071061" w:rsidRPr="00261428" w:rsidRDefault="00071061" w:rsidP="00071061">
      <w:pPr>
        <w:pStyle w:val="MediumGrid2-Accent11"/>
      </w:pPr>
    </w:p>
    <w:p w14:paraId="49E64D29" w14:textId="7412265C" w:rsidR="002C07E5" w:rsidRDefault="002C07E5" w:rsidP="00071061">
      <w:pPr>
        <w:pStyle w:val="MediumGrid2-Accent11"/>
        <w:rPr>
          <w:bCs/>
          <w:lang w:val="en-US"/>
        </w:rPr>
      </w:pPr>
    </w:p>
    <w:p w14:paraId="775693A6" w14:textId="260148AB" w:rsidR="002C07E5" w:rsidRDefault="002C07E5" w:rsidP="00071061">
      <w:pPr>
        <w:pStyle w:val="MediumGrid2-Accent11"/>
        <w:rPr>
          <w:bCs/>
          <w:lang w:val="en-US"/>
        </w:rPr>
      </w:pPr>
      <w:r>
        <w:rPr>
          <w:bCs/>
          <w:lang w:val="en-US"/>
        </w:rPr>
        <w:t>In October 2022, the Division of Taxation announced that it would</w:t>
      </w:r>
      <w:r w:rsidR="00373773">
        <w:rPr>
          <w:bCs/>
          <w:lang w:val="en-US"/>
        </w:rPr>
        <w:t xml:space="preserve"> officially</w:t>
      </w:r>
      <w:r>
        <w:rPr>
          <w:bCs/>
          <w:lang w:val="en-US"/>
        </w:rPr>
        <w:t xml:space="preserve"> align its reporting deadlines with the federal deadlines for employer mandate reporting.</w:t>
      </w:r>
      <w:r w:rsidR="00373773">
        <w:rPr>
          <w:bCs/>
          <w:lang w:val="en-US"/>
        </w:rPr>
        <w:t xml:space="preserve"> (While the deadline had been extended in the past, it was originally set at January 1 of each year.)</w:t>
      </w:r>
    </w:p>
    <w:p w14:paraId="1A4D9048" w14:textId="00577032" w:rsidR="00373773" w:rsidRDefault="00373773" w:rsidP="00071061">
      <w:pPr>
        <w:pStyle w:val="MediumGrid2-Accent11"/>
        <w:rPr>
          <w:bCs/>
          <w:lang w:val="en-US"/>
        </w:rPr>
      </w:pPr>
    </w:p>
    <w:p w14:paraId="3577E72F" w14:textId="58D98F3C" w:rsidR="00373773" w:rsidRDefault="00373773" w:rsidP="00071061">
      <w:pPr>
        <w:pStyle w:val="MediumGrid2-Accent11"/>
        <w:rPr>
          <w:bCs/>
          <w:lang w:val="en-US"/>
        </w:rPr>
      </w:pPr>
      <w:r>
        <w:rPr>
          <w:bCs/>
          <w:lang w:val="en-US"/>
        </w:rPr>
        <w:t>Therefore, reporting in 2023 is due by March 2 (to individuals) and March 31 (with the state).</w:t>
      </w:r>
    </w:p>
    <w:p w14:paraId="2D58CE62" w14:textId="2577982A" w:rsidR="00373773" w:rsidRDefault="00373773" w:rsidP="00071061">
      <w:pPr>
        <w:pStyle w:val="MediumGrid2-Accent11"/>
        <w:rPr>
          <w:bCs/>
          <w:lang w:val="en-US"/>
        </w:rPr>
      </w:pPr>
    </w:p>
    <w:p w14:paraId="781559B9" w14:textId="4C3E9D3E" w:rsidR="00373773" w:rsidRDefault="00373773" w:rsidP="00071061">
      <w:pPr>
        <w:pStyle w:val="MediumGrid2-Accent11"/>
        <w:rPr>
          <w:bCs/>
          <w:lang w:val="en-US"/>
        </w:rPr>
      </w:pPr>
      <w:r>
        <w:rPr>
          <w:bCs/>
          <w:lang w:val="en-US"/>
        </w:rPr>
        <w:t xml:space="preserve">This announcement may be found here: </w:t>
      </w:r>
      <w:hyperlink r:id="rId24" w:history="1">
        <w:r>
          <w:rPr>
            <w:rStyle w:val="Hyperlink"/>
          </w:rPr>
          <w:t>ADV_2022_29_individual_mandate_deadline.pdf (ri.gov)</w:t>
        </w:r>
      </w:hyperlink>
    </w:p>
    <w:p w14:paraId="21EC5C75" w14:textId="7AFB5733" w:rsidR="002C07E5" w:rsidRDefault="002C07E5" w:rsidP="00071061">
      <w:pPr>
        <w:pStyle w:val="MediumGrid2-Accent11"/>
        <w:rPr>
          <w:bCs/>
          <w:lang w:val="en-US"/>
        </w:rPr>
      </w:pPr>
    </w:p>
    <w:p w14:paraId="5D27C896" w14:textId="77777777" w:rsidR="00071061" w:rsidRPr="00261428" w:rsidRDefault="00071061" w:rsidP="00071061">
      <w:pPr>
        <w:pStyle w:val="MediumGrid2-Accent11"/>
        <w:rPr>
          <w:bCs/>
          <w:lang w:val="en-US"/>
        </w:rPr>
      </w:pPr>
    </w:p>
    <w:p w14:paraId="5A470253" w14:textId="77777777" w:rsidR="00071061" w:rsidRPr="00261428" w:rsidRDefault="00071061" w:rsidP="00071061">
      <w:pPr>
        <w:pStyle w:val="Heading2"/>
        <w:rPr>
          <w:rFonts w:ascii="Arial" w:hAnsi="Arial" w:cs="Arial"/>
          <w:sz w:val="24"/>
          <w:szCs w:val="24"/>
          <w:u w:val="single"/>
        </w:rPr>
      </w:pPr>
      <w:bookmarkStart w:id="63" w:name="_Toc58430770"/>
      <w:bookmarkStart w:id="64" w:name="_Toc58436022"/>
      <w:r w:rsidRPr="00261428">
        <w:rPr>
          <w:rFonts w:ascii="Arial" w:hAnsi="Arial" w:cs="Arial"/>
          <w:sz w:val="24"/>
          <w:szCs w:val="24"/>
          <w:u w:val="single"/>
        </w:rPr>
        <w:t>Penalties</w:t>
      </w:r>
      <w:bookmarkEnd w:id="63"/>
      <w:bookmarkEnd w:id="64"/>
    </w:p>
    <w:p w14:paraId="71311034" w14:textId="77777777" w:rsidR="00071061" w:rsidRPr="00261428" w:rsidRDefault="00071061" w:rsidP="00071061">
      <w:pPr>
        <w:spacing w:after="0"/>
        <w:rPr>
          <w:rFonts w:ascii="Arial" w:hAnsi="Arial" w:cs="Arial"/>
        </w:rPr>
      </w:pPr>
    </w:p>
    <w:p w14:paraId="024783DF" w14:textId="77777777" w:rsidR="00071061" w:rsidRPr="00261428" w:rsidRDefault="00071061" w:rsidP="00071061">
      <w:pPr>
        <w:spacing w:after="0"/>
        <w:rPr>
          <w:rFonts w:ascii="Arial" w:hAnsi="Arial" w:cs="Arial"/>
          <w:sz w:val="20"/>
          <w:szCs w:val="20"/>
        </w:rPr>
      </w:pPr>
      <w:r w:rsidRPr="00261428">
        <w:rPr>
          <w:rFonts w:ascii="Arial" w:hAnsi="Arial" w:cs="Arial"/>
          <w:sz w:val="20"/>
          <w:szCs w:val="20"/>
        </w:rPr>
        <w:t>There is currently no penalty specified, but normal state tax penalties may apply.</w:t>
      </w:r>
    </w:p>
    <w:p w14:paraId="0C9AA18F" w14:textId="77777777" w:rsidR="00071061" w:rsidRPr="00261428" w:rsidRDefault="00071061" w:rsidP="00071061">
      <w:pPr>
        <w:pStyle w:val="MediumGrid2-Accent11"/>
        <w:rPr>
          <w:bCs/>
          <w:lang w:val="en-US"/>
        </w:rPr>
      </w:pPr>
    </w:p>
    <w:p w14:paraId="2334B07D" w14:textId="77777777" w:rsidR="00071061" w:rsidRPr="00261428" w:rsidRDefault="00071061" w:rsidP="00071061">
      <w:pPr>
        <w:pStyle w:val="Heading2"/>
        <w:rPr>
          <w:rFonts w:ascii="Arial" w:hAnsi="Arial" w:cs="Arial"/>
          <w:sz w:val="24"/>
          <w:szCs w:val="24"/>
          <w:u w:val="single"/>
        </w:rPr>
      </w:pPr>
      <w:bookmarkStart w:id="65" w:name="_Toc58430771"/>
      <w:bookmarkStart w:id="66" w:name="_Toc58436023"/>
      <w:r w:rsidRPr="00261428">
        <w:rPr>
          <w:rFonts w:ascii="Arial" w:hAnsi="Arial" w:cs="Arial"/>
          <w:sz w:val="24"/>
          <w:szCs w:val="24"/>
          <w:u w:val="single"/>
        </w:rPr>
        <w:t>Resources</w:t>
      </w:r>
      <w:bookmarkEnd w:id="65"/>
      <w:bookmarkEnd w:id="66"/>
    </w:p>
    <w:p w14:paraId="37636519" w14:textId="55F1C51C" w:rsidR="00071061" w:rsidRDefault="00373773" w:rsidP="00071061">
      <w:pPr>
        <w:spacing w:before="240" w:after="0"/>
        <w:rPr>
          <w:rStyle w:val="Hyperlink"/>
          <w:rFonts w:ascii="Arial" w:hAnsi="Arial" w:cs="Arial"/>
          <w:sz w:val="20"/>
          <w:szCs w:val="20"/>
        </w:rPr>
      </w:pPr>
      <w:r>
        <w:rPr>
          <w:rFonts w:ascii="Arial" w:hAnsi="Arial" w:cs="Arial"/>
          <w:sz w:val="20"/>
          <w:szCs w:val="20"/>
        </w:rPr>
        <w:t>General Information</w:t>
      </w:r>
      <w:r w:rsidR="00071061" w:rsidRPr="00261428">
        <w:rPr>
          <w:rFonts w:ascii="Arial" w:hAnsi="Arial" w:cs="Arial"/>
          <w:sz w:val="20"/>
          <w:szCs w:val="20"/>
        </w:rPr>
        <w:t xml:space="preserve">: </w:t>
      </w:r>
      <w:hyperlink r:id="rId25" w:history="1">
        <w:r w:rsidR="00E8487B" w:rsidRPr="002910FF">
          <w:rPr>
            <w:rStyle w:val="Hyperlink"/>
            <w:rFonts w:ascii="Arial" w:hAnsi="Arial" w:cs="Arial"/>
            <w:sz w:val="20"/>
            <w:szCs w:val="20"/>
          </w:rPr>
          <w:t>https://tax.ri.gov/guidance/health-insurance-mandate</w:t>
        </w:r>
      </w:hyperlink>
    </w:p>
    <w:p w14:paraId="4C01F461" w14:textId="08BEF29E" w:rsidR="00373773" w:rsidRDefault="00373773" w:rsidP="00071061">
      <w:pPr>
        <w:spacing w:before="240" w:after="0"/>
      </w:pPr>
      <w:r>
        <w:rPr>
          <w:rStyle w:val="Hyperlink"/>
          <w:rFonts w:ascii="Arial" w:hAnsi="Arial" w:cs="Arial"/>
          <w:sz w:val="20"/>
          <w:szCs w:val="20"/>
        </w:rPr>
        <w:t xml:space="preserve">Mandate FAQ: </w:t>
      </w:r>
      <w:hyperlink r:id="rId26" w:history="1">
        <w:r>
          <w:rPr>
            <w:rStyle w:val="Hyperlink"/>
          </w:rPr>
          <w:t>Microsoft Word - IndividualMandate_ReportingRequirements_FAQ.docx (ri.gov)</w:t>
        </w:r>
      </w:hyperlink>
    </w:p>
    <w:p w14:paraId="3C67581F" w14:textId="77777777" w:rsidR="00373773" w:rsidRDefault="00373773" w:rsidP="00071061">
      <w:pPr>
        <w:spacing w:before="240" w:after="0"/>
        <w:rPr>
          <w:rFonts w:ascii="Arial" w:hAnsi="Arial" w:cs="Arial"/>
          <w:sz w:val="20"/>
          <w:szCs w:val="20"/>
        </w:rPr>
      </w:pPr>
    </w:p>
    <w:p w14:paraId="6743F9E5" w14:textId="77777777" w:rsidR="00E8487B" w:rsidRDefault="00E8487B" w:rsidP="00071061">
      <w:pPr>
        <w:spacing w:before="240" w:after="0"/>
      </w:pPr>
    </w:p>
    <w:p w14:paraId="0A6206A9" w14:textId="77777777" w:rsidR="00E57FF6" w:rsidRPr="00261428" w:rsidRDefault="00E57FF6" w:rsidP="00071061">
      <w:pPr>
        <w:spacing w:before="240" w:after="0"/>
        <w:rPr>
          <w:rFonts w:ascii="Arial" w:hAnsi="Arial" w:cs="Arial"/>
          <w:sz w:val="20"/>
          <w:szCs w:val="20"/>
        </w:rPr>
      </w:pPr>
    </w:p>
    <w:p w14:paraId="7B2A356D" w14:textId="77777777" w:rsidR="00071061" w:rsidRPr="00261428" w:rsidRDefault="00071061" w:rsidP="00071061">
      <w:pPr>
        <w:rPr>
          <w:rFonts w:ascii="Arial" w:hAnsi="Arial" w:cs="Arial"/>
          <w:sz w:val="20"/>
          <w:szCs w:val="20"/>
        </w:rPr>
      </w:pPr>
    </w:p>
    <w:p w14:paraId="4D336F98" w14:textId="494CFB40" w:rsidR="006D7618" w:rsidRPr="00261428" w:rsidRDefault="006D7618" w:rsidP="0003145E">
      <w:pPr>
        <w:rPr>
          <w:rFonts w:ascii="Arial" w:hAnsi="Arial" w:cs="Arial"/>
          <w:sz w:val="20"/>
          <w:szCs w:val="20"/>
        </w:rPr>
      </w:pPr>
    </w:p>
    <w:p w14:paraId="294FA8B5" w14:textId="7007F527" w:rsidR="006D7618" w:rsidRPr="00261428" w:rsidRDefault="006D7618" w:rsidP="0003145E">
      <w:pPr>
        <w:rPr>
          <w:rFonts w:ascii="Arial" w:hAnsi="Arial" w:cs="Arial"/>
          <w:sz w:val="20"/>
          <w:szCs w:val="20"/>
        </w:rPr>
      </w:pPr>
    </w:p>
    <w:p w14:paraId="7C54CB5B" w14:textId="5C0A5B5E" w:rsidR="006D7618" w:rsidRPr="00261428" w:rsidRDefault="006D7618" w:rsidP="0003145E">
      <w:pPr>
        <w:rPr>
          <w:rFonts w:ascii="Arial" w:hAnsi="Arial" w:cs="Arial"/>
          <w:sz w:val="20"/>
          <w:szCs w:val="20"/>
        </w:rPr>
      </w:pPr>
    </w:p>
    <w:p w14:paraId="146001FD" w14:textId="4238FC69" w:rsidR="006D7618" w:rsidRPr="00261428" w:rsidRDefault="006D7618" w:rsidP="0003145E">
      <w:pPr>
        <w:rPr>
          <w:rFonts w:ascii="Arial" w:hAnsi="Arial" w:cs="Arial"/>
          <w:sz w:val="20"/>
          <w:szCs w:val="20"/>
        </w:rPr>
      </w:pPr>
    </w:p>
    <w:p w14:paraId="1F381626" w14:textId="45B666A7" w:rsidR="006D7618" w:rsidRPr="00261428" w:rsidRDefault="006D7618" w:rsidP="0003145E">
      <w:pPr>
        <w:rPr>
          <w:rFonts w:ascii="Arial" w:hAnsi="Arial" w:cs="Arial"/>
          <w:sz w:val="20"/>
          <w:szCs w:val="20"/>
        </w:rPr>
      </w:pPr>
    </w:p>
    <w:p w14:paraId="40741FF5" w14:textId="41FAD7F7" w:rsidR="006D7618" w:rsidRPr="00261428" w:rsidRDefault="006D7618" w:rsidP="0003145E">
      <w:pPr>
        <w:rPr>
          <w:rFonts w:ascii="Arial" w:hAnsi="Arial" w:cs="Arial"/>
          <w:sz w:val="20"/>
          <w:szCs w:val="20"/>
        </w:rPr>
      </w:pPr>
    </w:p>
    <w:p w14:paraId="4F3BF007" w14:textId="2273BA64" w:rsidR="006D7618" w:rsidRPr="00261428" w:rsidRDefault="006D7618" w:rsidP="0003145E">
      <w:pPr>
        <w:rPr>
          <w:rFonts w:ascii="Arial" w:hAnsi="Arial" w:cs="Arial"/>
          <w:sz w:val="20"/>
          <w:szCs w:val="20"/>
        </w:rPr>
      </w:pPr>
    </w:p>
    <w:p w14:paraId="4CC25D4D" w14:textId="38926F0A" w:rsidR="007D0655" w:rsidRPr="00261428" w:rsidRDefault="007D0655" w:rsidP="0003145E">
      <w:pPr>
        <w:rPr>
          <w:rFonts w:ascii="Arial" w:hAnsi="Arial" w:cs="Arial"/>
          <w:sz w:val="20"/>
          <w:szCs w:val="20"/>
        </w:rPr>
      </w:pPr>
    </w:p>
    <w:p w14:paraId="087D8B7C" w14:textId="77777777" w:rsidR="00EC790D" w:rsidRDefault="00EC790D" w:rsidP="00EC790D">
      <w:pPr>
        <w:rPr>
          <w:rFonts w:ascii="Arial" w:hAnsi="Arial" w:cs="Arial"/>
          <w:sz w:val="20"/>
          <w:szCs w:val="20"/>
        </w:rPr>
      </w:pPr>
    </w:p>
    <w:p w14:paraId="559137E2" w14:textId="77777777" w:rsidR="001B49A1" w:rsidRDefault="001B49A1" w:rsidP="00EC790D">
      <w:pPr>
        <w:rPr>
          <w:rFonts w:ascii="Arial" w:hAnsi="Arial" w:cs="Arial"/>
          <w:sz w:val="20"/>
          <w:szCs w:val="20"/>
        </w:rPr>
      </w:pPr>
    </w:p>
    <w:p w14:paraId="5B0BF587" w14:textId="77777777" w:rsidR="001B49A1" w:rsidRPr="00261428" w:rsidRDefault="001B49A1" w:rsidP="00EC790D">
      <w:pPr>
        <w:rPr>
          <w:rFonts w:ascii="Arial" w:hAnsi="Arial" w:cs="Arial"/>
          <w:sz w:val="20"/>
          <w:szCs w:val="20"/>
        </w:rPr>
      </w:pPr>
    </w:p>
    <w:p w14:paraId="535CC367" w14:textId="77777777" w:rsidR="00EC790D" w:rsidRPr="00261428" w:rsidRDefault="00EC790D" w:rsidP="007333F1">
      <w:pPr>
        <w:pStyle w:val="Heading1"/>
        <w:rPr>
          <w:rFonts w:ascii="Arial" w:hAnsi="Arial" w:cs="Arial"/>
          <w:sz w:val="28"/>
          <w:szCs w:val="28"/>
        </w:rPr>
      </w:pPr>
      <w:bookmarkStart w:id="67" w:name="_Toc58430772"/>
      <w:bookmarkStart w:id="68" w:name="_Toc58436024"/>
      <w:r w:rsidRPr="00261428">
        <w:rPr>
          <w:rFonts w:ascii="Arial" w:hAnsi="Arial" w:cs="Arial"/>
          <w:sz w:val="28"/>
          <w:szCs w:val="28"/>
        </w:rPr>
        <w:lastRenderedPageBreak/>
        <w:t>Washington D.C.</w:t>
      </w:r>
      <w:bookmarkEnd w:id="67"/>
      <w:bookmarkEnd w:id="68"/>
    </w:p>
    <w:p w14:paraId="28C11877" w14:textId="77777777" w:rsidR="00EC790D" w:rsidRPr="00261428" w:rsidRDefault="00EC790D" w:rsidP="00EC790D">
      <w:pPr>
        <w:rPr>
          <w:rFonts w:ascii="Arial" w:hAnsi="Arial" w:cs="Arial"/>
        </w:rPr>
      </w:pPr>
    </w:p>
    <w:p w14:paraId="12D4631A" w14:textId="77777777" w:rsidR="00EC790D" w:rsidRPr="00261428" w:rsidRDefault="00EC790D" w:rsidP="00EC790D">
      <w:pPr>
        <w:rPr>
          <w:rFonts w:ascii="Arial" w:hAnsi="Arial" w:cs="Arial"/>
          <w:sz w:val="20"/>
          <w:szCs w:val="20"/>
        </w:rPr>
      </w:pPr>
      <w:r w:rsidRPr="00261428">
        <w:rPr>
          <w:rFonts w:ascii="Arial" w:hAnsi="Arial" w:cs="Arial"/>
          <w:sz w:val="20"/>
          <w:szCs w:val="20"/>
        </w:rPr>
        <w:t xml:space="preserve">Washington D.C. (“District”) signed an individual mandate into law in September 2018 that became effective on January 1, 2019. The first reports to individuals and the state were due, respectively, during the Spring and Summer of 2020. </w:t>
      </w:r>
    </w:p>
    <w:p w14:paraId="78EA9610" w14:textId="77777777" w:rsidR="00EC790D" w:rsidRPr="00261428" w:rsidRDefault="00EC790D" w:rsidP="00EC790D">
      <w:pPr>
        <w:spacing w:after="0"/>
        <w:rPr>
          <w:rFonts w:ascii="Arial" w:hAnsi="Arial" w:cs="Arial"/>
        </w:rPr>
      </w:pPr>
    </w:p>
    <w:p w14:paraId="5A8BD7CD" w14:textId="77777777" w:rsidR="00EC790D" w:rsidRPr="00261428" w:rsidRDefault="00EC790D" w:rsidP="00EC790D">
      <w:pPr>
        <w:pStyle w:val="Heading2"/>
        <w:rPr>
          <w:rFonts w:ascii="Arial" w:hAnsi="Arial" w:cs="Arial"/>
          <w:sz w:val="24"/>
          <w:szCs w:val="24"/>
          <w:u w:val="single"/>
        </w:rPr>
      </w:pPr>
      <w:bookmarkStart w:id="69" w:name="_Toc58430773"/>
      <w:bookmarkStart w:id="70" w:name="_Toc58436025"/>
      <w:r w:rsidRPr="00261428">
        <w:rPr>
          <w:rFonts w:ascii="Arial" w:hAnsi="Arial" w:cs="Arial"/>
          <w:sz w:val="24"/>
          <w:szCs w:val="24"/>
          <w:u w:val="single"/>
        </w:rPr>
        <w:t>Impacted Employers</w:t>
      </w:r>
      <w:bookmarkEnd w:id="69"/>
      <w:bookmarkEnd w:id="70"/>
    </w:p>
    <w:p w14:paraId="41E2B435" w14:textId="77777777" w:rsidR="00EC790D" w:rsidRPr="00261428" w:rsidRDefault="00EC790D" w:rsidP="00EC790D">
      <w:pPr>
        <w:spacing w:after="0"/>
        <w:rPr>
          <w:rFonts w:ascii="Arial" w:hAnsi="Arial" w:cs="Arial"/>
          <w:sz w:val="20"/>
          <w:szCs w:val="20"/>
        </w:rPr>
      </w:pPr>
    </w:p>
    <w:p w14:paraId="2071C2D4" w14:textId="13A98C7D" w:rsidR="008E6C99" w:rsidRDefault="004D5C2D" w:rsidP="00EC790D">
      <w:pPr>
        <w:pStyle w:val="MediumGrid2-Accent11"/>
        <w:rPr>
          <w:lang w:val="en-US"/>
        </w:rPr>
      </w:pPr>
      <w:r>
        <w:rPr>
          <w:lang w:val="en-US"/>
        </w:rPr>
        <w:t xml:space="preserve">Employers who are “Applicable Entities” – i.e., </w:t>
      </w:r>
      <w:r w:rsidR="00A14CCB">
        <w:rPr>
          <w:lang w:val="en-US"/>
        </w:rPr>
        <w:t>entities</w:t>
      </w:r>
      <w:r>
        <w:t xml:space="preserve"> that provide minimum essential coverage to an individual during a calendar year</w:t>
      </w:r>
      <w:r w:rsidR="008E6C99">
        <w:rPr>
          <w:lang w:val="en-US"/>
        </w:rPr>
        <w:t>.</w:t>
      </w:r>
    </w:p>
    <w:p w14:paraId="3C414764" w14:textId="77777777" w:rsidR="008E6C99" w:rsidRDefault="008E6C99" w:rsidP="00EC790D">
      <w:pPr>
        <w:pStyle w:val="MediumGrid2-Accent11"/>
        <w:rPr>
          <w:lang w:val="en-US"/>
        </w:rPr>
      </w:pPr>
    </w:p>
    <w:p w14:paraId="10B693C0" w14:textId="095F2C21" w:rsidR="008E6C99" w:rsidRDefault="008E6C99" w:rsidP="00EC790D">
      <w:pPr>
        <w:pStyle w:val="MediumGrid2-Accent11"/>
        <w:rPr>
          <w:lang w:val="en-US"/>
        </w:rPr>
      </w:pPr>
      <w:r>
        <w:rPr>
          <w:lang w:val="en-US"/>
        </w:rPr>
        <w:t xml:space="preserve">Applicable Entities include: </w:t>
      </w:r>
    </w:p>
    <w:p w14:paraId="4BE9CC2C" w14:textId="77777777" w:rsidR="008E6C99" w:rsidRDefault="008E6C99" w:rsidP="00EC790D">
      <w:pPr>
        <w:pStyle w:val="MediumGrid2-Accent11"/>
        <w:rPr>
          <w:lang w:val="en-US"/>
        </w:rPr>
      </w:pPr>
    </w:p>
    <w:p w14:paraId="31281BD6" w14:textId="474C0F0A" w:rsidR="00EC790D" w:rsidRPr="00261428" w:rsidRDefault="00EC790D" w:rsidP="008E6C99">
      <w:pPr>
        <w:pStyle w:val="MediumGrid2-Accent11"/>
        <w:numPr>
          <w:ilvl w:val="0"/>
          <w:numId w:val="3"/>
        </w:numPr>
        <w:rPr>
          <w:lang w:val="en-US"/>
        </w:rPr>
      </w:pPr>
      <w:r w:rsidRPr="00261428">
        <w:t>All employers who sponsor self-insured group health plans that covered at least one employee who was a District resident</w:t>
      </w:r>
      <w:r w:rsidRPr="00261428">
        <w:rPr>
          <w:lang w:val="en-US"/>
        </w:rPr>
        <w:t>*</w:t>
      </w:r>
      <w:r w:rsidRPr="00261428">
        <w:t xml:space="preserve"> during the applicable calendar year</w:t>
      </w:r>
      <w:r w:rsidRPr="00261428">
        <w:rPr>
          <w:lang w:val="en-US"/>
        </w:rPr>
        <w:t>.</w:t>
      </w:r>
    </w:p>
    <w:p w14:paraId="6AC0BEA0" w14:textId="77777777" w:rsidR="00EC790D" w:rsidRPr="00261428" w:rsidRDefault="00EC790D" w:rsidP="00EC790D">
      <w:pPr>
        <w:pStyle w:val="MediumGrid2-Accent11"/>
        <w:rPr>
          <w:b/>
          <w:lang w:val="en-US"/>
        </w:rPr>
      </w:pPr>
    </w:p>
    <w:p w14:paraId="7F5DF0D0" w14:textId="77777777" w:rsidR="00EC790D" w:rsidRPr="008E6C99" w:rsidRDefault="00EC790D" w:rsidP="008E6C99">
      <w:pPr>
        <w:pStyle w:val="ListParagraph"/>
        <w:numPr>
          <w:ilvl w:val="0"/>
          <w:numId w:val="3"/>
        </w:numPr>
        <w:spacing w:after="0"/>
        <w:rPr>
          <w:rFonts w:ascii="Arial" w:hAnsi="Arial" w:cs="Arial"/>
          <w:sz w:val="20"/>
          <w:szCs w:val="20"/>
        </w:rPr>
      </w:pPr>
      <w:r w:rsidRPr="008E6C99">
        <w:rPr>
          <w:rFonts w:ascii="Arial" w:hAnsi="Arial" w:cs="Arial"/>
          <w:sz w:val="20"/>
          <w:szCs w:val="20"/>
        </w:rPr>
        <w:t>Employers with fully-insured plans that covered at least 50 FT employees, including at least one employee who was a District resident*, during the applicable calendar year.</w:t>
      </w:r>
    </w:p>
    <w:p w14:paraId="3689A544" w14:textId="77777777" w:rsidR="001F49F6" w:rsidRPr="001F49F6" w:rsidRDefault="001F49F6" w:rsidP="00EC790D">
      <w:pPr>
        <w:spacing w:after="0"/>
        <w:rPr>
          <w:rFonts w:ascii="Arial" w:hAnsi="Arial" w:cs="Arial"/>
          <w:sz w:val="20"/>
          <w:szCs w:val="20"/>
        </w:rPr>
      </w:pPr>
    </w:p>
    <w:p w14:paraId="6986B92D" w14:textId="7C63166E" w:rsidR="001F49F6" w:rsidRPr="008E6C99" w:rsidRDefault="001F49F6" w:rsidP="008E6C99">
      <w:pPr>
        <w:pStyle w:val="ListParagraph"/>
        <w:numPr>
          <w:ilvl w:val="0"/>
          <w:numId w:val="3"/>
        </w:numPr>
        <w:spacing w:after="0"/>
        <w:rPr>
          <w:rFonts w:ascii="Arial" w:hAnsi="Arial" w:cs="Arial"/>
          <w:sz w:val="20"/>
          <w:szCs w:val="20"/>
        </w:rPr>
      </w:pPr>
      <w:r w:rsidRPr="008E6C99">
        <w:rPr>
          <w:rFonts w:ascii="Arial" w:hAnsi="Arial" w:cs="Arial"/>
          <w:sz w:val="20"/>
          <w:szCs w:val="20"/>
        </w:rPr>
        <w:t>Persons or entities, including governmental agencies, who provided minimal essential coverage to a District resident during the applicable calendar year.</w:t>
      </w:r>
    </w:p>
    <w:p w14:paraId="51EC62F5" w14:textId="77777777" w:rsidR="00EC790D" w:rsidRPr="00261428" w:rsidRDefault="00EC790D" w:rsidP="00EC790D">
      <w:pPr>
        <w:spacing w:after="0"/>
        <w:rPr>
          <w:rFonts w:ascii="Arial" w:hAnsi="Arial" w:cs="Arial"/>
          <w:sz w:val="20"/>
          <w:szCs w:val="20"/>
        </w:rPr>
      </w:pPr>
    </w:p>
    <w:p w14:paraId="749D3388" w14:textId="77777777" w:rsidR="00EC790D" w:rsidRPr="008E6C99" w:rsidRDefault="00EC790D" w:rsidP="00A14CCB">
      <w:pPr>
        <w:pStyle w:val="ListParagraph"/>
        <w:spacing w:after="0"/>
        <w:rPr>
          <w:rFonts w:ascii="Arial" w:hAnsi="Arial" w:cs="Arial"/>
          <w:i/>
          <w:iCs/>
          <w:sz w:val="20"/>
          <w:szCs w:val="20"/>
        </w:rPr>
      </w:pPr>
      <w:r w:rsidRPr="008E6C99">
        <w:rPr>
          <w:rFonts w:ascii="Arial" w:hAnsi="Arial" w:cs="Arial"/>
          <w:i/>
          <w:iCs/>
          <w:sz w:val="20"/>
          <w:szCs w:val="20"/>
        </w:rPr>
        <w:t xml:space="preserve">*For employers offering employment-based health plans, a resident is an individual for whom wages were withheld and paid to the </w:t>
      </w:r>
      <w:proofErr w:type="gramStart"/>
      <w:r w:rsidRPr="008E6C99">
        <w:rPr>
          <w:rFonts w:ascii="Arial" w:hAnsi="Arial" w:cs="Arial"/>
          <w:i/>
          <w:iCs/>
          <w:sz w:val="20"/>
          <w:szCs w:val="20"/>
        </w:rPr>
        <w:t>District</w:t>
      </w:r>
      <w:proofErr w:type="gramEnd"/>
      <w:r w:rsidRPr="008E6C99">
        <w:rPr>
          <w:rFonts w:ascii="Arial" w:hAnsi="Arial" w:cs="Arial"/>
          <w:i/>
          <w:iCs/>
          <w:sz w:val="20"/>
          <w:szCs w:val="20"/>
        </w:rPr>
        <w:t xml:space="preserve"> for any period during the applicable calendar year. </w:t>
      </w:r>
    </w:p>
    <w:p w14:paraId="4DCEE323" w14:textId="77777777" w:rsidR="00EC790D" w:rsidRPr="00261428" w:rsidRDefault="00EC790D" w:rsidP="00EC790D">
      <w:pPr>
        <w:spacing w:after="0"/>
        <w:rPr>
          <w:rFonts w:ascii="Arial" w:hAnsi="Arial" w:cs="Arial"/>
          <w:sz w:val="20"/>
          <w:szCs w:val="20"/>
        </w:rPr>
      </w:pPr>
    </w:p>
    <w:p w14:paraId="14ECA3F0" w14:textId="77777777" w:rsidR="00EC790D" w:rsidRPr="00261428" w:rsidRDefault="00EC790D" w:rsidP="00EC790D">
      <w:pPr>
        <w:pStyle w:val="Heading2"/>
        <w:rPr>
          <w:rFonts w:ascii="Arial" w:hAnsi="Arial" w:cs="Arial"/>
          <w:sz w:val="24"/>
          <w:szCs w:val="24"/>
          <w:u w:val="single"/>
        </w:rPr>
      </w:pPr>
      <w:bookmarkStart w:id="71" w:name="_Toc58430774"/>
      <w:bookmarkStart w:id="72" w:name="_Toc58436026"/>
      <w:r w:rsidRPr="00261428">
        <w:rPr>
          <w:rFonts w:ascii="Arial" w:hAnsi="Arial" w:cs="Arial"/>
          <w:sz w:val="24"/>
          <w:szCs w:val="24"/>
          <w:u w:val="single"/>
        </w:rPr>
        <w:t>Who Reports?</w:t>
      </w:r>
      <w:bookmarkEnd w:id="71"/>
      <w:bookmarkEnd w:id="72"/>
    </w:p>
    <w:p w14:paraId="5559E915" w14:textId="77777777" w:rsidR="00EC790D" w:rsidRPr="00261428" w:rsidRDefault="00EC790D" w:rsidP="00EC790D">
      <w:pPr>
        <w:spacing w:after="0"/>
        <w:rPr>
          <w:rFonts w:ascii="Arial" w:hAnsi="Arial" w:cs="Arial"/>
          <w:sz w:val="20"/>
          <w:szCs w:val="20"/>
        </w:rPr>
      </w:pPr>
    </w:p>
    <w:p w14:paraId="754F9BA0" w14:textId="3EBE8896" w:rsidR="00EC790D" w:rsidRPr="00261428" w:rsidRDefault="00EC790D" w:rsidP="00EC790D">
      <w:pPr>
        <w:spacing w:after="0"/>
        <w:rPr>
          <w:rFonts w:ascii="Arial" w:hAnsi="Arial" w:cs="Arial"/>
          <w:sz w:val="20"/>
          <w:szCs w:val="20"/>
        </w:rPr>
      </w:pPr>
      <w:r w:rsidRPr="00261428">
        <w:rPr>
          <w:rFonts w:ascii="Arial" w:hAnsi="Arial" w:cs="Arial"/>
          <w:sz w:val="20"/>
          <w:szCs w:val="20"/>
        </w:rPr>
        <w:t>If an employer is required to submit a form 1095-B or 1095-C with the IRS, then it must also report to the Office of Tax and Revenue (OTR). It must also furnish a statement about the coverage to the individual covered</w:t>
      </w:r>
      <w:r w:rsidRPr="00157C6A">
        <w:rPr>
          <w:rFonts w:ascii="Arial" w:hAnsi="Arial" w:cs="Arial"/>
          <w:b/>
          <w:bCs/>
          <w:sz w:val="20"/>
          <w:szCs w:val="20"/>
        </w:rPr>
        <w:t xml:space="preserve">. </w:t>
      </w:r>
      <w:r w:rsidR="009B029A" w:rsidRPr="00157C6A">
        <w:rPr>
          <w:rFonts w:ascii="Arial" w:hAnsi="Arial" w:cs="Arial"/>
          <w:b/>
          <w:bCs/>
          <w:sz w:val="20"/>
          <w:szCs w:val="20"/>
        </w:rPr>
        <w:t>NOTE – The OTR has confirmed via email that the reporting requirement applies to fully-insured employers even if the carrier separately submits reports to the OTR. In other words, employers of fully-insured plans</w:t>
      </w:r>
      <w:r w:rsidR="00157C6A" w:rsidRPr="00157C6A">
        <w:rPr>
          <w:rFonts w:ascii="Arial" w:hAnsi="Arial" w:cs="Arial"/>
          <w:b/>
          <w:bCs/>
          <w:sz w:val="20"/>
          <w:szCs w:val="20"/>
        </w:rPr>
        <w:t xml:space="preserve"> that cover at least 50 employees must report to the OTR and cannot rely on the carrier to fulfill the reporting requirements on their behalf.</w:t>
      </w:r>
    </w:p>
    <w:p w14:paraId="0A123088" w14:textId="77777777" w:rsidR="00EC790D" w:rsidRPr="00261428" w:rsidRDefault="00EC790D" w:rsidP="00EC790D">
      <w:pPr>
        <w:spacing w:after="0"/>
        <w:rPr>
          <w:rFonts w:ascii="Arial" w:hAnsi="Arial" w:cs="Arial"/>
          <w:sz w:val="20"/>
          <w:szCs w:val="20"/>
        </w:rPr>
      </w:pPr>
    </w:p>
    <w:p w14:paraId="76DC77FE" w14:textId="77777777" w:rsidR="00EC790D" w:rsidRPr="00261428" w:rsidRDefault="00EC790D" w:rsidP="00EC790D">
      <w:pPr>
        <w:spacing w:after="0"/>
        <w:rPr>
          <w:rFonts w:ascii="Arial" w:hAnsi="Arial" w:cs="Arial"/>
          <w:sz w:val="20"/>
          <w:szCs w:val="20"/>
        </w:rPr>
      </w:pPr>
      <w:r w:rsidRPr="00261428">
        <w:rPr>
          <w:rFonts w:ascii="Arial" w:hAnsi="Arial" w:cs="Arial"/>
          <w:sz w:val="20"/>
          <w:szCs w:val="20"/>
        </w:rPr>
        <w:t>Employers may contract with third parties to report on their behalf. If the employer is a District taxpayer, then it must authorize the third-party service provider to make the filing through MyTaxDC.gov. Otherwise, the third party may register with OTR through MyTaxDC.gov as a bulk filer.</w:t>
      </w:r>
    </w:p>
    <w:p w14:paraId="02F43A06" w14:textId="77777777" w:rsidR="00EC790D" w:rsidRPr="00261428" w:rsidRDefault="00EC790D" w:rsidP="00EC790D">
      <w:pPr>
        <w:spacing w:after="0"/>
        <w:rPr>
          <w:rFonts w:ascii="Arial" w:hAnsi="Arial" w:cs="Arial"/>
          <w:sz w:val="20"/>
          <w:szCs w:val="20"/>
        </w:rPr>
      </w:pPr>
    </w:p>
    <w:p w14:paraId="6E629746" w14:textId="77777777" w:rsidR="00EC790D" w:rsidRPr="00261428" w:rsidRDefault="00EC790D" w:rsidP="00EC790D">
      <w:pPr>
        <w:pStyle w:val="Heading2"/>
        <w:rPr>
          <w:rFonts w:ascii="Arial" w:hAnsi="Arial" w:cs="Arial"/>
          <w:sz w:val="24"/>
          <w:szCs w:val="24"/>
          <w:u w:val="single"/>
        </w:rPr>
      </w:pPr>
      <w:bookmarkStart w:id="73" w:name="_Toc58430775"/>
      <w:bookmarkStart w:id="74" w:name="_Toc58436027"/>
      <w:r w:rsidRPr="00261428">
        <w:rPr>
          <w:rFonts w:ascii="Arial" w:hAnsi="Arial" w:cs="Arial"/>
          <w:sz w:val="24"/>
          <w:szCs w:val="24"/>
          <w:u w:val="single"/>
        </w:rPr>
        <w:t>Forms Required</w:t>
      </w:r>
      <w:bookmarkEnd w:id="73"/>
      <w:bookmarkEnd w:id="74"/>
    </w:p>
    <w:p w14:paraId="575240E2" w14:textId="77777777" w:rsidR="00EC790D" w:rsidRPr="00261428" w:rsidRDefault="00EC790D" w:rsidP="00EC790D">
      <w:pPr>
        <w:spacing w:after="0"/>
        <w:rPr>
          <w:rFonts w:ascii="Arial" w:hAnsi="Arial" w:cs="Arial"/>
          <w:sz w:val="20"/>
          <w:szCs w:val="20"/>
        </w:rPr>
      </w:pPr>
    </w:p>
    <w:p w14:paraId="098FF09A" w14:textId="77777777" w:rsidR="00EC790D" w:rsidRPr="00261428" w:rsidRDefault="00EC790D" w:rsidP="00EC790D">
      <w:pPr>
        <w:spacing w:after="0"/>
        <w:rPr>
          <w:rFonts w:ascii="Arial" w:hAnsi="Arial" w:cs="Arial"/>
          <w:sz w:val="20"/>
          <w:szCs w:val="20"/>
        </w:rPr>
      </w:pPr>
      <w:r w:rsidRPr="00261428">
        <w:rPr>
          <w:rFonts w:ascii="Arial" w:hAnsi="Arial" w:cs="Arial"/>
          <w:sz w:val="20"/>
          <w:szCs w:val="20"/>
        </w:rPr>
        <w:t xml:space="preserve">The same forms that are submitted to the IRS should be filed with OTR. </w:t>
      </w:r>
    </w:p>
    <w:p w14:paraId="720DF6E5" w14:textId="77777777" w:rsidR="00EC790D" w:rsidRPr="00261428" w:rsidRDefault="00EC790D" w:rsidP="00EC790D">
      <w:pPr>
        <w:spacing w:after="0"/>
        <w:rPr>
          <w:rFonts w:ascii="Arial" w:hAnsi="Arial" w:cs="Arial"/>
          <w:sz w:val="24"/>
          <w:szCs w:val="24"/>
        </w:rPr>
      </w:pPr>
    </w:p>
    <w:p w14:paraId="1CC59CD0" w14:textId="77777777" w:rsidR="00EC790D" w:rsidRPr="00261428" w:rsidRDefault="00EC790D" w:rsidP="00EC790D">
      <w:pPr>
        <w:pStyle w:val="Heading2"/>
        <w:rPr>
          <w:rFonts w:ascii="Arial" w:hAnsi="Arial" w:cs="Arial"/>
          <w:sz w:val="24"/>
          <w:szCs w:val="24"/>
          <w:u w:val="single"/>
        </w:rPr>
      </w:pPr>
      <w:bookmarkStart w:id="75" w:name="_Toc58430776"/>
      <w:bookmarkStart w:id="76" w:name="_Toc58436028"/>
      <w:r w:rsidRPr="00261428">
        <w:rPr>
          <w:rFonts w:ascii="Arial" w:hAnsi="Arial" w:cs="Arial"/>
          <w:sz w:val="24"/>
          <w:szCs w:val="24"/>
          <w:u w:val="single"/>
        </w:rPr>
        <w:t>Filing Requirements</w:t>
      </w:r>
      <w:bookmarkEnd w:id="75"/>
      <w:bookmarkEnd w:id="76"/>
    </w:p>
    <w:p w14:paraId="641DA782" w14:textId="77777777" w:rsidR="00EC790D" w:rsidRPr="00261428" w:rsidRDefault="00EC790D" w:rsidP="00EC790D">
      <w:pPr>
        <w:spacing w:after="0"/>
        <w:rPr>
          <w:rFonts w:ascii="Arial" w:hAnsi="Arial" w:cs="Arial"/>
        </w:rPr>
      </w:pPr>
    </w:p>
    <w:p w14:paraId="60B01F29" w14:textId="77777777" w:rsidR="00EC790D" w:rsidRPr="00261428" w:rsidRDefault="00EC790D" w:rsidP="00EC790D">
      <w:pPr>
        <w:rPr>
          <w:rFonts w:ascii="Arial" w:hAnsi="Arial" w:cs="Arial"/>
          <w:b/>
          <w:bCs/>
          <w:sz w:val="24"/>
          <w:szCs w:val="24"/>
        </w:rPr>
      </w:pPr>
      <w:r w:rsidRPr="00261428">
        <w:rPr>
          <w:rFonts w:ascii="Arial" w:hAnsi="Arial" w:cs="Arial"/>
          <w:b/>
          <w:bCs/>
          <w:sz w:val="24"/>
          <w:szCs w:val="24"/>
        </w:rPr>
        <w:t>Information Required</w:t>
      </w:r>
    </w:p>
    <w:p w14:paraId="5FA8482D" w14:textId="0B7E936B" w:rsidR="00EC790D" w:rsidRPr="00261428" w:rsidRDefault="00EC790D" w:rsidP="00EC790D">
      <w:pPr>
        <w:spacing w:after="0"/>
        <w:rPr>
          <w:rFonts w:ascii="Arial" w:hAnsi="Arial" w:cs="Arial"/>
          <w:sz w:val="20"/>
          <w:szCs w:val="20"/>
        </w:rPr>
      </w:pPr>
      <w:r w:rsidRPr="00261428">
        <w:rPr>
          <w:rFonts w:ascii="Arial" w:hAnsi="Arial" w:cs="Arial"/>
          <w:sz w:val="20"/>
          <w:szCs w:val="20"/>
        </w:rPr>
        <w:t>The same information that is reported on Forms 1094-C, 1095-C, 1094-</w:t>
      </w:r>
      <w:proofErr w:type="gramStart"/>
      <w:r w:rsidRPr="00261428">
        <w:rPr>
          <w:rFonts w:ascii="Arial" w:hAnsi="Arial" w:cs="Arial"/>
          <w:sz w:val="20"/>
          <w:szCs w:val="20"/>
        </w:rPr>
        <w:t>B</w:t>
      </w:r>
      <w:proofErr w:type="gramEnd"/>
      <w:r w:rsidRPr="00261428">
        <w:rPr>
          <w:rFonts w:ascii="Arial" w:hAnsi="Arial" w:cs="Arial"/>
          <w:sz w:val="20"/>
          <w:szCs w:val="20"/>
        </w:rPr>
        <w:t xml:space="preserve"> and 1095-B is required. </w:t>
      </w:r>
    </w:p>
    <w:p w14:paraId="11EA188F" w14:textId="5CBCF1A0" w:rsidR="000F5FC5" w:rsidRPr="00261428" w:rsidRDefault="000F5FC5" w:rsidP="00EC790D">
      <w:pPr>
        <w:spacing w:after="0"/>
        <w:rPr>
          <w:rFonts w:ascii="Arial" w:hAnsi="Arial" w:cs="Arial"/>
          <w:sz w:val="20"/>
          <w:szCs w:val="20"/>
        </w:rPr>
      </w:pPr>
    </w:p>
    <w:p w14:paraId="578E727F" w14:textId="7A026B7D" w:rsidR="000F5FC5" w:rsidRPr="00261428" w:rsidRDefault="0031551F" w:rsidP="00EC790D">
      <w:pPr>
        <w:spacing w:after="0"/>
        <w:rPr>
          <w:rFonts w:ascii="Arial" w:hAnsi="Arial" w:cs="Arial"/>
          <w:sz w:val="20"/>
          <w:szCs w:val="20"/>
        </w:rPr>
      </w:pPr>
      <w:r w:rsidRPr="00261428">
        <w:rPr>
          <w:rFonts w:ascii="Arial" w:hAnsi="Arial" w:cs="Arial"/>
          <w:sz w:val="20"/>
          <w:szCs w:val="20"/>
        </w:rPr>
        <w:lastRenderedPageBreak/>
        <w:t>(</w:t>
      </w:r>
      <w:r w:rsidR="000F5FC5" w:rsidRPr="00261428">
        <w:rPr>
          <w:rFonts w:ascii="Arial" w:hAnsi="Arial" w:cs="Arial"/>
          <w:sz w:val="20"/>
          <w:szCs w:val="20"/>
        </w:rPr>
        <w:t>If an employer chooses to remove information about non-DC residents from its filing</w:t>
      </w:r>
      <w:r w:rsidRPr="00261428">
        <w:rPr>
          <w:rFonts w:ascii="Arial" w:hAnsi="Arial" w:cs="Arial"/>
          <w:sz w:val="20"/>
          <w:szCs w:val="20"/>
        </w:rPr>
        <w:t>, it must file a revised Form 1094 to reflect the revised Form 1095 submission.)</w:t>
      </w:r>
    </w:p>
    <w:p w14:paraId="55E5CFD8" w14:textId="77777777" w:rsidR="00EC790D" w:rsidRPr="00261428" w:rsidRDefault="00EC790D" w:rsidP="00EC790D">
      <w:pPr>
        <w:spacing w:after="0"/>
        <w:rPr>
          <w:rFonts w:ascii="Arial" w:hAnsi="Arial" w:cs="Arial"/>
          <w:sz w:val="24"/>
          <w:szCs w:val="24"/>
        </w:rPr>
      </w:pPr>
    </w:p>
    <w:p w14:paraId="6C638814" w14:textId="77777777" w:rsidR="00EC790D" w:rsidRPr="00261428" w:rsidRDefault="00EC790D" w:rsidP="00EC790D">
      <w:pPr>
        <w:spacing w:after="0"/>
        <w:rPr>
          <w:rFonts w:ascii="Arial" w:hAnsi="Arial" w:cs="Arial"/>
          <w:b/>
          <w:bCs/>
          <w:sz w:val="24"/>
          <w:szCs w:val="24"/>
        </w:rPr>
      </w:pPr>
      <w:r w:rsidRPr="00261428">
        <w:rPr>
          <w:rFonts w:ascii="Arial" w:hAnsi="Arial" w:cs="Arial"/>
          <w:b/>
          <w:bCs/>
          <w:sz w:val="24"/>
          <w:szCs w:val="24"/>
        </w:rPr>
        <w:t>Acceptable Formats</w:t>
      </w:r>
    </w:p>
    <w:p w14:paraId="416855B6" w14:textId="77777777" w:rsidR="00EC790D" w:rsidRPr="00261428" w:rsidRDefault="00EC790D" w:rsidP="00EC790D">
      <w:pPr>
        <w:spacing w:after="0"/>
        <w:rPr>
          <w:rFonts w:ascii="Arial" w:hAnsi="Arial" w:cs="Arial"/>
          <w:b/>
          <w:bCs/>
          <w:sz w:val="24"/>
          <w:szCs w:val="24"/>
        </w:rPr>
      </w:pPr>
    </w:p>
    <w:p w14:paraId="5AACF710" w14:textId="77777777" w:rsidR="00EC790D" w:rsidRPr="00261428" w:rsidRDefault="00EC790D" w:rsidP="00EC790D">
      <w:pPr>
        <w:spacing w:after="0"/>
        <w:rPr>
          <w:rFonts w:ascii="Arial" w:hAnsi="Arial" w:cs="Arial"/>
          <w:sz w:val="20"/>
          <w:szCs w:val="20"/>
        </w:rPr>
      </w:pPr>
      <w:r w:rsidRPr="00261428">
        <w:rPr>
          <w:rFonts w:ascii="Arial" w:hAnsi="Arial" w:cs="Arial"/>
          <w:sz w:val="20"/>
          <w:szCs w:val="20"/>
        </w:rPr>
        <w:t xml:space="preserve">All information returns must be filed electronically with OTR by uploading files through MyTax.DC.gov using OTR’s prescribed layouts and file formats. </w:t>
      </w:r>
    </w:p>
    <w:p w14:paraId="388F19BF" w14:textId="77777777" w:rsidR="00EC790D" w:rsidRPr="00261428" w:rsidRDefault="00EC790D" w:rsidP="00EC790D">
      <w:pPr>
        <w:spacing w:after="0"/>
        <w:rPr>
          <w:rFonts w:ascii="Arial" w:hAnsi="Arial" w:cs="Arial"/>
          <w:sz w:val="20"/>
          <w:szCs w:val="20"/>
        </w:rPr>
      </w:pPr>
    </w:p>
    <w:p w14:paraId="64DB94AB" w14:textId="77777777" w:rsidR="00EC790D" w:rsidRPr="00261428" w:rsidRDefault="00EC790D" w:rsidP="00EC790D">
      <w:pPr>
        <w:spacing w:after="0"/>
        <w:rPr>
          <w:rFonts w:ascii="Arial" w:hAnsi="Arial" w:cs="Arial"/>
          <w:sz w:val="20"/>
          <w:szCs w:val="20"/>
        </w:rPr>
      </w:pPr>
      <w:r w:rsidRPr="00261428">
        <w:rPr>
          <w:rFonts w:ascii="Arial" w:hAnsi="Arial" w:cs="Arial"/>
          <w:sz w:val="20"/>
          <w:szCs w:val="20"/>
        </w:rPr>
        <w:t>All files must be a delimited file with an extension of .txt.</w:t>
      </w:r>
    </w:p>
    <w:p w14:paraId="56E34D9E" w14:textId="77777777" w:rsidR="00EC790D" w:rsidRPr="00261428" w:rsidRDefault="00EC790D" w:rsidP="00EC790D">
      <w:pPr>
        <w:spacing w:after="0"/>
        <w:rPr>
          <w:rFonts w:ascii="Arial" w:hAnsi="Arial" w:cs="Arial"/>
          <w:sz w:val="20"/>
          <w:szCs w:val="20"/>
        </w:rPr>
      </w:pPr>
    </w:p>
    <w:p w14:paraId="6305442B" w14:textId="670E7932" w:rsidR="00EC790D" w:rsidRDefault="00EC790D" w:rsidP="00EC790D">
      <w:pPr>
        <w:spacing w:after="0"/>
        <w:rPr>
          <w:rStyle w:val="Hyperlink"/>
          <w:rFonts w:ascii="Arial" w:hAnsi="Arial" w:cs="Arial"/>
          <w:sz w:val="20"/>
          <w:szCs w:val="20"/>
        </w:rPr>
      </w:pPr>
      <w:r w:rsidRPr="00261428">
        <w:rPr>
          <w:rFonts w:ascii="Arial" w:hAnsi="Arial" w:cs="Arial"/>
          <w:sz w:val="20"/>
          <w:szCs w:val="20"/>
        </w:rPr>
        <w:t xml:space="preserve">No paper filing is permitted. The only option for uploading files is through </w:t>
      </w:r>
      <w:hyperlink r:id="rId27" w:history="1">
        <w:r w:rsidRPr="00261428">
          <w:rPr>
            <w:rStyle w:val="Hyperlink"/>
            <w:rFonts w:ascii="Arial" w:hAnsi="Arial" w:cs="Arial"/>
            <w:sz w:val="20"/>
            <w:szCs w:val="20"/>
          </w:rPr>
          <w:t>www.MyTax.DC.gov</w:t>
        </w:r>
      </w:hyperlink>
    </w:p>
    <w:p w14:paraId="77747F0F" w14:textId="77777777" w:rsidR="00E9752F" w:rsidRPr="00261428" w:rsidRDefault="00E9752F" w:rsidP="00EC790D">
      <w:pPr>
        <w:spacing w:after="0"/>
        <w:rPr>
          <w:rFonts w:ascii="Arial" w:hAnsi="Arial" w:cs="Arial"/>
          <w:sz w:val="20"/>
          <w:szCs w:val="20"/>
        </w:rPr>
      </w:pPr>
    </w:p>
    <w:p w14:paraId="5C151BC8" w14:textId="77777777" w:rsidR="00EC790D" w:rsidRPr="00261428" w:rsidRDefault="00EC790D" w:rsidP="00EC790D">
      <w:pPr>
        <w:pStyle w:val="Heading2"/>
        <w:rPr>
          <w:rFonts w:ascii="Arial" w:hAnsi="Arial" w:cs="Arial"/>
          <w:sz w:val="24"/>
          <w:szCs w:val="24"/>
          <w:u w:val="single"/>
        </w:rPr>
      </w:pPr>
      <w:bookmarkStart w:id="77" w:name="_Toc58430777"/>
      <w:bookmarkStart w:id="78" w:name="_Toc58436029"/>
      <w:r w:rsidRPr="00261428">
        <w:rPr>
          <w:rFonts w:ascii="Arial" w:hAnsi="Arial" w:cs="Arial"/>
          <w:sz w:val="24"/>
          <w:szCs w:val="24"/>
          <w:u w:val="single"/>
        </w:rPr>
        <w:t>Deadlines</w:t>
      </w:r>
      <w:bookmarkEnd w:id="77"/>
      <w:bookmarkEnd w:id="78"/>
      <w:r w:rsidRPr="00261428">
        <w:rPr>
          <w:rFonts w:ascii="Arial" w:hAnsi="Arial" w:cs="Arial"/>
          <w:sz w:val="24"/>
          <w:szCs w:val="24"/>
          <w:u w:val="single"/>
        </w:rPr>
        <w:t xml:space="preserve"> </w:t>
      </w:r>
    </w:p>
    <w:p w14:paraId="30D7B2A8" w14:textId="77777777" w:rsidR="00EC790D" w:rsidRPr="00261428" w:rsidRDefault="00EC790D" w:rsidP="00EC790D">
      <w:pPr>
        <w:pStyle w:val="MediumGrid2-Accent11"/>
        <w:rPr>
          <w:sz w:val="24"/>
          <w:szCs w:val="24"/>
        </w:rPr>
      </w:pPr>
    </w:p>
    <w:p w14:paraId="5DED9931" w14:textId="77777777" w:rsidR="00EC790D" w:rsidRPr="00261428" w:rsidRDefault="00EC790D" w:rsidP="00EC790D">
      <w:pPr>
        <w:pStyle w:val="MediumGrid2-Accent11"/>
      </w:pPr>
      <w:r w:rsidRPr="00261428">
        <w:rPr>
          <w:lang w:val="en-US"/>
        </w:rPr>
        <w:t xml:space="preserve">For statements to individuals, </w:t>
      </w:r>
      <w:r w:rsidRPr="00261428">
        <w:t xml:space="preserve">OTR follows the same deadline as the IRS. </w:t>
      </w:r>
    </w:p>
    <w:p w14:paraId="7F1AD58C" w14:textId="77777777" w:rsidR="00EC790D" w:rsidRPr="00261428" w:rsidRDefault="00EC790D" w:rsidP="00EC790D">
      <w:pPr>
        <w:pStyle w:val="MediumGrid2-Accent11"/>
      </w:pPr>
    </w:p>
    <w:p w14:paraId="437F5984" w14:textId="77777777" w:rsidR="00EC790D" w:rsidRPr="00261428" w:rsidRDefault="00EC790D" w:rsidP="00EC790D">
      <w:pPr>
        <w:pStyle w:val="MediumGrid2-Accent11"/>
        <w:numPr>
          <w:ilvl w:val="0"/>
          <w:numId w:val="3"/>
        </w:numPr>
        <w:rPr>
          <w:lang w:val="en-US"/>
        </w:rPr>
      </w:pPr>
      <w:r w:rsidRPr="00261428">
        <w:rPr>
          <w:lang w:val="en-US"/>
        </w:rPr>
        <w:t xml:space="preserve">A separate statement to individuals is not required – compliance with the federal requirements to provide a statement satisfies D.C.’s requirement. </w:t>
      </w:r>
    </w:p>
    <w:p w14:paraId="0799E7F6" w14:textId="77777777" w:rsidR="00EC790D" w:rsidRPr="00261428" w:rsidRDefault="00EC790D" w:rsidP="00EC790D">
      <w:pPr>
        <w:pStyle w:val="MediumGrid2-Accent11"/>
        <w:rPr>
          <w:lang w:val="en-US"/>
        </w:rPr>
      </w:pPr>
    </w:p>
    <w:p w14:paraId="36647506" w14:textId="77777777" w:rsidR="00EC790D" w:rsidRPr="00261428" w:rsidRDefault="00EC790D" w:rsidP="00EC790D">
      <w:pPr>
        <w:pStyle w:val="MediumGrid2-Accent11"/>
        <w:rPr>
          <w:lang w:val="en-US"/>
        </w:rPr>
      </w:pPr>
      <w:r w:rsidRPr="00261428">
        <w:rPr>
          <w:lang w:val="en-US"/>
        </w:rPr>
        <w:t>For reporting to OTR, the</w:t>
      </w:r>
      <w:r w:rsidRPr="00261428">
        <w:t xml:space="preserve"> deadline is 30 days after the IRS deadline for submitting 1095-B or 1095-C forms, including any extensions granted by the IRS.</w:t>
      </w:r>
    </w:p>
    <w:p w14:paraId="46EA4AE9" w14:textId="77777777" w:rsidR="00EC790D" w:rsidRPr="00261428" w:rsidRDefault="00EC790D" w:rsidP="00EC790D">
      <w:pPr>
        <w:pStyle w:val="MediumGrid2-Accent11"/>
        <w:rPr>
          <w:bCs/>
          <w:lang w:val="en-US"/>
        </w:rPr>
      </w:pPr>
    </w:p>
    <w:p w14:paraId="25489D6B" w14:textId="77777777" w:rsidR="00EC790D" w:rsidRPr="00261428" w:rsidRDefault="00EC790D" w:rsidP="00EC790D">
      <w:pPr>
        <w:pStyle w:val="Heading2"/>
        <w:rPr>
          <w:rFonts w:ascii="Arial" w:hAnsi="Arial" w:cs="Arial"/>
          <w:sz w:val="24"/>
          <w:szCs w:val="24"/>
          <w:u w:val="single"/>
        </w:rPr>
      </w:pPr>
      <w:bookmarkStart w:id="79" w:name="_Toc58430778"/>
      <w:bookmarkStart w:id="80" w:name="_Toc58436030"/>
      <w:r w:rsidRPr="00261428">
        <w:rPr>
          <w:rFonts w:ascii="Arial" w:hAnsi="Arial" w:cs="Arial"/>
          <w:sz w:val="24"/>
          <w:szCs w:val="24"/>
          <w:u w:val="single"/>
        </w:rPr>
        <w:t>Penalties</w:t>
      </w:r>
      <w:bookmarkEnd w:id="79"/>
      <w:bookmarkEnd w:id="80"/>
    </w:p>
    <w:p w14:paraId="6DCBE45D" w14:textId="77777777" w:rsidR="00EC790D" w:rsidRPr="00261428" w:rsidRDefault="00EC790D" w:rsidP="00EC790D">
      <w:pPr>
        <w:pStyle w:val="MediumGrid2-Accent11"/>
        <w:rPr>
          <w:bCs/>
          <w:lang w:val="en-US"/>
        </w:rPr>
      </w:pPr>
    </w:p>
    <w:p w14:paraId="4204C377" w14:textId="77777777" w:rsidR="00EC790D" w:rsidRPr="00261428" w:rsidRDefault="00EC790D" w:rsidP="00EC790D">
      <w:pPr>
        <w:pStyle w:val="MediumGrid2-Accent11"/>
      </w:pPr>
      <w:r w:rsidRPr="00261428">
        <w:rPr>
          <w:lang w:val="en-US"/>
        </w:rPr>
        <w:t>No</w:t>
      </w:r>
      <w:r w:rsidRPr="00261428">
        <w:t xml:space="preserve"> penalty is imposed for failure to file the informational returns.</w:t>
      </w:r>
    </w:p>
    <w:p w14:paraId="4BCB737D" w14:textId="77777777" w:rsidR="00EC790D" w:rsidRPr="00261428" w:rsidRDefault="00EC790D" w:rsidP="00EC790D">
      <w:pPr>
        <w:pStyle w:val="MediumGrid2-Accent11"/>
        <w:rPr>
          <w:bCs/>
          <w:lang w:val="en-US"/>
        </w:rPr>
      </w:pPr>
    </w:p>
    <w:p w14:paraId="571A5248" w14:textId="77777777" w:rsidR="00EC790D" w:rsidRPr="00261428" w:rsidRDefault="00EC790D" w:rsidP="00EC790D">
      <w:pPr>
        <w:pStyle w:val="Heading2"/>
        <w:rPr>
          <w:rFonts w:ascii="Arial" w:hAnsi="Arial" w:cs="Arial"/>
          <w:sz w:val="24"/>
          <w:szCs w:val="24"/>
          <w:u w:val="single"/>
        </w:rPr>
      </w:pPr>
      <w:bookmarkStart w:id="81" w:name="_Toc58430779"/>
      <w:bookmarkStart w:id="82" w:name="_Toc58436031"/>
      <w:r w:rsidRPr="00261428">
        <w:rPr>
          <w:rFonts w:ascii="Arial" w:hAnsi="Arial" w:cs="Arial"/>
          <w:sz w:val="24"/>
          <w:szCs w:val="24"/>
          <w:u w:val="single"/>
        </w:rPr>
        <w:t>Resources</w:t>
      </w:r>
      <w:bookmarkEnd w:id="81"/>
      <w:bookmarkEnd w:id="82"/>
    </w:p>
    <w:p w14:paraId="27D38620" w14:textId="77777777" w:rsidR="00EC790D" w:rsidRPr="00261428" w:rsidRDefault="00EC790D" w:rsidP="00EC790D">
      <w:pPr>
        <w:spacing w:before="240" w:after="0"/>
        <w:rPr>
          <w:rFonts w:ascii="Arial" w:hAnsi="Arial" w:cs="Arial"/>
          <w:sz w:val="20"/>
          <w:szCs w:val="20"/>
        </w:rPr>
      </w:pPr>
      <w:r w:rsidRPr="00261428">
        <w:rPr>
          <w:rFonts w:ascii="Arial" w:hAnsi="Arial" w:cs="Arial"/>
          <w:sz w:val="20"/>
          <w:szCs w:val="20"/>
        </w:rPr>
        <w:t>More information may be found here:</w:t>
      </w:r>
    </w:p>
    <w:p w14:paraId="78CD37AA" w14:textId="77777777" w:rsidR="00EC790D" w:rsidRPr="00261428" w:rsidRDefault="00162D62" w:rsidP="00EC790D">
      <w:pPr>
        <w:spacing w:before="240" w:after="0"/>
        <w:rPr>
          <w:rFonts w:ascii="Arial" w:hAnsi="Arial" w:cs="Arial"/>
          <w:sz w:val="20"/>
          <w:szCs w:val="20"/>
        </w:rPr>
      </w:pPr>
      <w:hyperlink r:id="rId28" w:history="1">
        <w:r w:rsidR="00EC790D" w:rsidRPr="00261428">
          <w:rPr>
            <w:rStyle w:val="Hyperlink"/>
            <w:rFonts w:ascii="Arial" w:hAnsi="Arial" w:cs="Arial"/>
            <w:sz w:val="20"/>
            <w:szCs w:val="20"/>
          </w:rPr>
          <w:t>https://otr.cfo.dc.gov/sites/default/files/dc/sites/otr/publication/attachments/FAQ%20reporting%20SRP%20Update.3.31.20.pdf</w:t>
        </w:r>
      </w:hyperlink>
    </w:p>
    <w:p w14:paraId="73DD5DE1" w14:textId="77777777" w:rsidR="00EC790D" w:rsidRPr="00261428" w:rsidRDefault="00162D62" w:rsidP="00EC790D">
      <w:pPr>
        <w:spacing w:before="240" w:after="0"/>
        <w:rPr>
          <w:rFonts w:ascii="Arial" w:hAnsi="Arial" w:cs="Arial"/>
          <w:sz w:val="20"/>
          <w:szCs w:val="20"/>
        </w:rPr>
      </w:pPr>
      <w:hyperlink r:id="rId29" w:history="1">
        <w:r w:rsidR="00EC790D" w:rsidRPr="00261428">
          <w:rPr>
            <w:rStyle w:val="Hyperlink"/>
            <w:rFonts w:ascii="Arial" w:hAnsi="Arial" w:cs="Arial"/>
            <w:sz w:val="20"/>
            <w:szCs w:val="20"/>
          </w:rPr>
          <w:t>https://otr.cfo.dc.gov/node/1447081</w:t>
        </w:r>
      </w:hyperlink>
      <w:r w:rsidR="00EC790D" w:rsidRPr="00261428">
        <w:rPr>
          <w:rFonts w:ascii="Arial" w:hAnsi="Arial" w:cs="Arial"/>
          <w:sz w:val="20"/>
          <w:szCs w:val="20"/>
        </w:rPr>
        <w:t xml:space="preserve"> (“Specifications for Electronically Filing DC Heath Care Information Returns for Software Developers and Applicable Entities”)</w:t>
      </w:r>
    </w:p>
    <w:p w14:paraId="0AF27532" w14:textId="77777777" w:rsidR="00071061" w:rsidRDefault="00071061" w:rsidP="0003145E">
      <w:pPr>
        <w:rPr>
          <w:rFonts w:ascii="Arial" w:hAnsi="Arial" w:cs="Arial"/>
          <w:sz w:val="20"/>
          <w:szCs w:val="20"/>
        </w:rPr>
      </w:pPr>
    </w:p>
    <w:p w14:paraId="0BEDED42" w14:textId="26BB3CE0" w:rsidR="00C41507" w:rsidRPr="00261428" w:rsidRDefault="00C41507" w:rsidP="0003145E">
      <w:pPr>
        <w:rPr>
          <w:rFonts w:ascii="Arial" w:hAnsi="Arial" w:cs="Arial"/>
          <w:sz w:val="20"/>
          <w:szCs w:val="20"/>
        </w:rPr>
      </w:pPr>
    </w:p>
    <w:sectPr w:rsidR="00C41507" w:rsidRPr="00261428" w:rsidSect="00F47341">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8FA9" w14:textId="77777777" w:rsidR="003107A3" w:rsidRDefault="003107A3" w:rsidP="00C7249C">
      <w:pPr>
        <w:spacing w:after="0" w:line="240" w:lineRule="auto"/>
      </w:pPr>
      <w:r>
        <w:separator/>
      </w:r>
    </w:p>
  </w:endnote>
  <w:endnote w:type="continuationSeparator" w:id="0">
    <w:p w14:paraId="5333C362" w14:textId="77777777" w:rsidR="003107A3" w:rsidRDefault="003107A3" w:rsidP="00C7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537945"/>
      <w:docPartObj>
        <w:docPartGallery w:val="Page Numbers (Bottom of Page)"/>
        <w:docPartUnique/>
      </w:docPartObj>
    </w:sdtPr>
    <w:sdtEndPr>
      <w:rPr>
        <w:noProof/>
      </w:rPr>
    </w:sdtEndPr>
    <w:sdtContent>
      <w:p w14:paraId="31BB35BE" w14:textId="65C5961F" w:rsidR="009F5F76" w:rsidRDefault="009F5F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67760B" w14:textId="77777777" w:rsidR="00C7249C" w:rsidRDefault="00C72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6B0A" w14:textId="77777777" w:rsidR="003107A3" w:rsidRDefault="003107A3" w:rsidP="00C7249C">
      <w:pPr>
        <w:spacing w:after="0" w:line="240" w:lineRule="auto"/>
      </w:pPr>
      <w:r>
        <w:separator/>
      </w:r>
    </w:p>
  </w:footnote>
  <w:footnote w:type="continuationSeparator" w:id="0">
    <w:p w14:paraId="2F252A77" w14:textId="77777777" w:rsidR="003107A3" w:rsidRDefault="003107A3" w:rsidP="00C72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75"/>
    <w:multiLevelType w:val="hybridMultilevel"/>
    <w:tmpl w:val="579E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E3487"/>
    <w:multiLevelType w:val="multilevel"/>
    <w:tmpl w:val="9F5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8335D"/>
    <w:multiLevelType w:val="hybridMultilevel"/>
    <w:tmpl w:val="117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5B08"/>
    <w:multiLevelType w:val="hybridMultilevel"/>
    <w:tmpl w:val="6B14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72173"/>
    <w:multiLevelType w:val="hybridMultilevel"/>
    <w:tmpl w:val="01A0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F1334"/>
    <w:multiLevelType w:val="hybridMultilevel"/>
    <w:tmpl w:val="3D148C5C"/>
    <w:lvl w:ilvl="0" w:tplc="6D408DC4">
      <w:start w:val="10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B7E55"/>
    <w:multiLevelType w:val="multilevel"/>
    <w:tmpl w:val="B63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F5732A"/>
    <w:multiLevelType w:val="hybridMultilevel"/>
    <w:tmpl w:val="0896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F0A35"/>
    <w:multiLevelType w:val="hybridMultilevel"/>
    <w:tmpl w:val="C37A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C4157E"/>
    <w:multiLevelType w:val="multilevel"/>
    <w:tmpl w:val="7DD4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0288E"/>
    <w:multiLevelType w:val="hybridMultilevel"/>
    <w:tmpl w:val="1584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997447">
    <w:abstractNumId w:val="1"/>
  </w:num>
  <w:num w:numId="2" w16cid:durableId="240065703">
    <w:abstractNumId w:val="9"/>
  </w:num>
  <w:num w:numId="3" w16cid:durableId="676273205">
    <w:abstractNumId w:val="2"/>
  </w:num>
  <w:num w:numId="4" w16cid:durableId="1279146967">
    <w:abstractNumId w:val="3"/>
  </w:num>
  <w:num w:numId="5" w16cid:durableId="1862277162">
    <w:abstractNumId w:val="7"/>
  </w:num>
  <w:num w:numId="6" w16cid:durableId="648483825">
    <w:abstractNumId w:val="10"/>
  </w:num>
  <w:num w:numId="7" w16cid:durableId="119343802">
    <w:abstractNumId w:val="4"/>
  </w:num>
  <w:num w:numId="8" w16cid:durableId="1358890404">
    <w:abstractNumId w:val="0"/>
  </w:num>
  <w:num w:numId="9" w16cid:durableId="1900901152">
    <w:abstractNumId w:val="6"/>
  </w:num>
  <w:num w:numId="10" w16cid:durableId="291985288">
    <w:abstractNumId w:val="8"/>
  </w:num>
  <w:num w:numId="11" w16cid:durableId="1229681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4D"/>
    <w:rsid w:val="00003306"/>
    <w:rsid w:val="000068B3"/>
    <w:rsid w:val="00013C09"/>
    <w:rsid w:val="00021DDA"/>
    <w:rsid w:val="00022ED9"/>
    <w:rsid w:val="0003145E"/>
    <w:rsid w:val="00035761"/>
    <w:rsid w:val="00037A92"/>
    <w:rsid w:val="00042520"/>
    <w:rsid w:val="00046F6A"/>
    <w:rsid w:val="00052972"/>
    <w:rsid w:val="000553C5"/>
    <w:rsid w:val="000606D4"/>
    <w:rsid w:val="00070A28"/>
    <w:rsid w:val="00070A69"/>
    <w:rsid w:val="00071061"/>
    <w:rsid w:val="000756BF"/>
    <w:rsid w:val="000A16BC"/>
    <w:rsid w:val="000B0123"/>
    <w:rsid w:val="000B3843"/>
    <w:rsid w:val="000B72CD"/>
    <w:rsid w:val="000B776F"/>
    <w:rsid w:val="000B79F6"/>
    <w:rsid w:val="000C0315"/>
    <w:rsid w:val="000C5047"/>
    <w:rsid w:val="000D3ED3"/>
    <w:rsid w:val="000E3D22"/>
    <w:rsid w:val="000F18DB"/>
    <w:rsid w:val="000F5FC5"/>
    <w:rsid w:val="00103BFD"/>
    <w:rsid w:val="001046EC"/>
    <w:rsid w:val="00114F56"/>
    <w:rsid w:val="0011582F"/>
    <w:rsid w:val="00115D78"/>
    <w:rsid w:val="0012628D"/>
    <w:rsid w:val="001345D5"/>
    <w:rsid w:val="0013643A"/>
    <w:rsid w:val="00157C6A"/>
    <w:rsid w:val="00160D3C"/>
    <w:rsid w:val="00162D62"/>
    <w:rsid w:val="001704EB"/>
    <w:rsid w:val="00174D79"/>
    <w:rsid w:val="001904CC"/>
    <w:rsid w:val="00191AA3"/>
    <w:rsid w:val="0019359A"/>
    <w:rsid w:val="001B49A1"/>
    <w:rsid w:val="001B5352"/>
    <w:rsid w:val="001C0B75"/>
    <w:rsid w:val="001C6229"/>
    <w:rsid w:val="001E2E1E"/>
    <w:rsid w:val="001F081A"/>
    <w:rsid w:val="001F49F6"/>
    <w:rsid w:val="001F5BF4"/>
    <w:rsid w:val="002036C5"/>
    <w:rsid w:val="002078C5"/>
    <w:rsid w:val="0021056F"/>
    <w:rsid w:val="00230958"/>
    <w:rsid w:val="00231BE6"/>
    <w:rsid w:val="002431B2"/>
    <w:rsid w:val="00244787"/>
    <w:rsid w:val="0025399D"/>
    <w:rsid w:val="00253FE7"/>
    <w:rsid w:val="00255E15"/>
    <w:rsid w:val="0026126F"/>
    <w:rsid w:val="00261428"/>
    <w:rsid w:val="00271DD0"/>
    <w:rsid w:val="00282DCD"/>
    <w:rsid w:val="00285BC6"/>
    <w:rsid w:val="0028685E"/>
    <w:rsid w:val="00287292"/>
    <w:rsid w:val="002A067B"/>
    <w:rsid w:val="002A29EE"/>
    <w:rsid w:val="002B5DB2"/>
    <w:rsid w:val="002B63E7"/>
    <w:rsid w:val="002B6523"/>
    <w:rsid w:val="002B7CC4"/>
    <w:rsid w:val="002C07E5"/>
    <w:rsid w:val="002C17D9"/>
    <w:rsid w:val="002C4759"/>
    <w:rsid w:val="002E10B8"/>
    <w:rsid w:val="002E4AD1"/>
    <w:rsid w:val="002E504D"/>
    <w:rsid w:val="002E5289"/>
    <w:rsid w:val="002E5ACF"/>
    <w:rsid w:val="00300264"/>
    <w:rsid w:val="00302712"/>
    <w:rsid w:val="003055D6"/>
    <w:rsid w:val="003107A3"/>
    <w:rsid w:val="00313B70"/>
    <w:rsid w:val="0031551F"/>
    <w:rsid w:val="00331C0B"/>
    <w:rsid w:val="003329FC"/>
    <w:rsid w:val="00334FC7"/>
    <w:rsid w:val="003410EA"/>
    <w:rsid w:val="0034515B"/>
    <w:rsid w:val="00346A9A"/>
    <w:rsid w:val="00355F93"/>
    <w:rsid w:val="00357F95"/>
    <w:rsid w:val="00373773"/>
    <w:rsid w:val="00377F0C"/>
    <w:rsid w:val="00377F41"/>
    <w:rsid w:val="003929EB"/>
    <w:rsid w:val="00395B37"/>
    <w:rsid w:val="003B13C9"/>
    <w:rsid w:val="003B2864"/>
    <w:rsid w:val="003B4D92"/>
    <w:rsid w:val="003C2B38"/>
    <w:rsid w:val="003C52F3"/>
    <w:rsid w:val="003D0527"/>
    <w:rsid w:val="003E2769"/>
    <w:rsid w:val="003E5BEE"/>
    <w:rsid w:val="003E799E"/>
    <w:rsid w:val="003F027C"/>
    <w:rsid w:val="004117A9"/>
    <w:rsid w:val="00412835"/>
    <w:rsid w:val="00417783"/>
    <w:rsid w:val="004214F2"/>
    <w:rsid w:val="0042748B"/>
    <w:rsid w:val="00430021"/>
    <w:rsid w:val="00434B49"/>
    <w:rsid w:val="00456E96"/>
    <w:rsid w:val="00466FA3"/>
    <w:rsid w:val="00471165"/>
    <w:rsid w:val="00481CBF"/>
    <w:rsid w:val="004833E9"/>
    <w:rsid w:val="004915B5"/>
    <w:rsid w:val="004932CC"/>
    <w:rsid w:val="004960A6"/>
    <w:rsid w:val="004A0A96"/>
    <w:rsid w:val="004A1A3A"/>
    <w:rsid w:val="004A2094"/>
    <w:rsid w:val="004A215C"/>
    <w:rsid w:val="004A24E5"/>
    <w:rsid w:val="004B28A8"/>
    <w:rsid w:val="004B43BD"/>
    <w:rsid w:val="004B45EE"/>
    <w:rsid w:val="004C0860"/>
    <w:rsid w:val="004C6C1E"/>
    <w:rsid w:val="004D18C8"/>
    <w:rsid w:val="004D19E0"/>
    <w:rsid w:val="004D4838"/>
    <w:rsid w:val="004D5C2D"/>
    <w:rsid w:val="004D7746"/>
    <w:rsid w:val="004F04B9"/>
    <w:rsid w:val="004F1E48"/>
    <w:rsid w:val="004F2B33"/>
    <w:rsid w:val="0050758B"/>
    <w:rsid w:val="00531022"/>
    <w:rsid w:val="00545AAB"/>
    <w:rsid w:val="005564C8"/>
    <w:rsid w:val="005756EE"/>
    <w:rsid w:val="00580ADC"/>
    <w:rsid w:val="005929EB"/>
    <w:rsid w:val="005A2569"/>
    <w:rsid w:val="005A6346"/>
    <w:rsid w:val="005A7244"/>
    <w:rsid w:val="005B3F1E"/>
    <w:rsid w:val="005E41E3"/>
    <w:rsid w:val="005F118A"/>
    <w:rsid w:val="00603EFE"/>
    <w:rsid w:val="00605E22"/>
    <w:rsid w:val="00613AC1"/>
    <w:rsid w:val="00614DD2"/>
    <w:rsid w:val="00622D24"/>
    <w:rsid w:val="006367AD"/>
    <w:rsid w:val="006411BA"/>
    <w:rsid w:val="00647FB6"/>
    <w:rsid w:val="00651588"/>
    <w:rsid w:val="006552BB"/>
    <w:rsid w:val="00656516"/>
    <w:rsid w:val="006656BA"/>
    <w:rsid w:val="0067328E"/>
    <w:rsid w:val="00692B8F"/>
    <w:rsid w:val="00696388"/>
    <w:rsid w:val="006A1259"/>
    <w:rsid w:val="006A6104"/>
    <w:rsid w:val="006B1EE3"/>
    <w:rsid w:val="006B4AC4"/>
    <w:rsid w:val="006C0078"/>
    <w:rsid w:val="006C1FA8"/>
    <w:rsid w:val="006C4B1E"/>
    <w:rsid w:val="006C5ADE"/>
    <w:rsid w:val="006C7C40"/>
    <w:rsid w:val="006D4883"/>
    <w:rsid w:val="006D7618"/>
    <w:rsid w:val="006E2918"/>
    <w:rsid w:val="006E3A62"/>
    <w:rsid w:val="006E55F6"/>
    <w:rsid w:val="006F0705"/>
    <w:rsid w:val="006F3937"/>
    <w:rsid w:val="006F4E8E"/>
    <w:rsid w:val="006F637A"/>
    <w:rsid w:val="006F6D65"/>
    <w:rsid w:val="006F7899"/>
    <w:rsid w:val="0070392D"/>
    <w:rsid w:val="007150C8"/>
    <w:rsid w:val="007164BC"/>
    <w:rsid w:val="00727300"/>
    <w:rsid w:val="00733271"/>
    <w:rsid w:val="007333F1"/>
    <w:rsid w:val="00741D5E"/>
    <w:rsid w:val="00744DE7"/>
    <w:rsid w:val="00750787"/>
    <w:rsid w:val="007600D1"/>
    <w:rsid w:val="00765ABA"/>
    <w:rsid w:val="00765E97"/>
    <w:rsid w:val="007663D1"/>
    <w:rsid w:val="00774333"/>
    <w:rsid w:val="00774735"/>
    <w:rsid w:val="00790984"/>
    <w:rsid w:val="007B04B8"/>
    <w:rsid w:val="007B3020"/>
    <w:rsid w:val="007B3542"/>
    <w:rsid w:val="007B777F"/>
    <w:rsid w:val="007C116A"/>
    <w:rsid w:val="007D0655"/>
    <w:rsid w:val="007D1ABA"/>
    <w:rsid w:val="007D1DF0"/>
    <w:rsid w:val="007D4AAF"/>
    <w:rsid w:val="007E12F8"/>
    <w:rsid w:val="007E172D"/>
    <w:rsid w:val="007E7832"/>
    <w:rsid w:val="007F4C02"/>
    <w:rsid w:val="0080251A"/>
    <w:rsid w:val="00817DDA"/>
    <w:rsid w:val="00821D0E"/>
    <w:rsid w:val="00823BA8"/>
    <w:rsid w:val="008246B0"/>
    <w:rsid w:val="00824D4C"/>
    <w:rsid w:val="00832746"/>
    <w:rsid w:val="008410F4"/>
    <w:rsid w:val="00841599"/>
    <w:rsid w:val="008444C7"/>
    <w:rsid w:val="00847A98"/>
    <w:rsid w:val="00847FB9"/>
    <w:rsid w:val="00850480"/>
    <w:rsid w:val="0085226D"/>
    <w:rsid w:val="008544DB"/>
    <w:rsid w:val="008560C2"/>
    <w:rsid w:val="00861F84"/>
    <w:rsid w:val="00862214"/>
    <w:rsid w:val="008624A1"/>
    <w:rsid w:val="00880398"/>
    <w:rsid w:val="0088177F"/>
    <w:rsid w:val="008A57E1"/>
    <w:rsid w:val="008B33AB"/>
    <w:rsid w:val="008B5C67"/>
    <w:rsid w:val="008C60D0"/>
    <w:rsid w:val="008C6C00"/>
    <w:rsid w:val="008D1B4D"/>
    <w:rsid w:val="008D52D0"/>
    <w:rsid w:val="008D5D2B"/>
    <w:rsid w:val="008D79CB"/>
    <w:rsid w:val="008D7ABE"/>
    <w:rsid w:val="008E14CD"/>
    <w:rsid w:val="008E19D7"/>
    <w:rsid w:val="008E6C99"/>
    <w:rsid w:val="008F4403"/>
    <w:rsid w:val="0090106A"/>
    <w:rsid w:val="0091452A"/>
    <w:rsid w:val="00920F5E"/>
    <w:rsid w:val="00920FBA"/>
    <w:rsid w:val="009321A1"/>
    <w:rsid w:val="009338CC"/>
    <w:rsid w:val="00952D0A"/>
    <w:rsid w:val="009575B4"/>
    <w:rsid w:val="00962E2E"/>
    <w:rsid w:val="00963879"/>
    <w:rsid w:val="0096760F"/>
    <w:rsid w:val="009708C7"/>
    <w:rsid w:val="009722C9"/>
    <w:rsid w:val="00977D02"/>
    <w:rsid w:val="009855A9"/>
    <w:rsid w:val="0098580C"/>
    <w:rsid w:val="009A1FDA"/>
    <w:rsid w:val="009A2354"/>
    <w:rsid w:val="009A2695"/>
    <w:rsid w:val="009A27FA"/>
    <w:rsid w:val="009B029A"/>
    <w:rsid w:val="009B1B86"/>
    <w:rsid w:val="009B7462"/>
    <w:rsid w:val="009B7A32"/>
    <w:rsid w:val="009C44ED"/>
    <w:rsid w:val="009E1706"/>
    <w:rsid w:val="009E22F3"/>
    <w:rsid w:val="009F5F76"/>
    <w:rsid w:val="00A02F85"/>
    <w:rsid w:val="00A13FD5"/>
    <w:rsid w:val="00A14275"/>
    <w:rsid w:val="00A14CCB"/>
    <w:rsid w:val="00A169A5"/>
    <w:rsid w:val="00A21432"/>
    <w:rsid w:val="00A236FD"/>
    <w:rsid w:val="00A31246"/>
    <w:rsid w:val="00A42DA9"/>
    <w:rsid w:val="00A55D35"/>
    <w:rsid w:val="00A640C3"/>
    <w:rsid w:val="00A66472"/>
    <w:rsid w:val="00A7046F"/>
    <w:rsid w:val="00A74934"/>
    <w:rsid w:val="00A76B2B"/>
    <w:rsid w:val="00A8210F"/>
    <w:rsid w:val="00A83667"/>
    <w:rsid w:val="00A91D7B"/>
    <w:rsid w:val="00A966DD"/>
    <w:rsid w:val="00A97218"/>
    <w:rsid w:val="00AC2E2C"/>
    <w:rsid w:val="00AD34F9"/>
    <w:rsid w:val="00B04238"/>
    <w:rsid w:val="00B12F32"/>
    <w:rsid w:val="00B13587"/>
    <w:rsid w:val="00B1496A"/>
    <w:rsid w:val="00B153D8"/>
    <w:rsid w:val="00B163A0"/>
    <w:rsid w:val="00B40219"/>
    <w:rsid w:val="00B40621"/>
    <w:rsid w:val="00B4188E"/>
    <w:rsid w:val="00B47BE0"/>
    <w:rsid w:val="00B62995"/>
    <w:rsid w:val="00B64047"/>
    <w:rsid w:val="00B70336"/>
    <w:rsid w:val="00B8084D"/>
    <w:rsid w:val="00B90413"/>
    <w:rsid w:val="00B96118"/>
    <w:rsid w:val="00BB014C"/>
    <w:rsid w:val="00BB421D"/>
    <w:rsid w:val="00BC00A7"/>
    <w:rsid w:val="00BC4C2A"/>
    <w:rsid w:val="00BE0281"/>
    <w:rsid w:val="00BE739D"/>
    <w:rsid w:val="00C007ED"/>
    <w:rsid w:val="00C02B74"/>
    <w:rsid w:val="00C0577B"/>
    <w:rsid w:val="00C07C94"/>
    <w:rsid w:val="00C11500"/>
    <w:rsid w:val="00C14EAA"/>
    <w:rsid w:val="00C24FF2"/>
    <w:rsid w:val="00C27B91"/>
    <w:rsid w:val="00C41507"/>
    <w:rsid w:val="00C41D67"/>
    <w:rsid w:val="00C551DB"/>
    <w:rsid w:val="00C647B0"/>
    <w:rsid w:val="00C7249C"/>
    <w:rsid w:val="00C81C35"/>
    <w:rsid w:val="00C90EA2"/>
    <w:rsid w:val="00C93293"/>
    <w:rsid w:val="00CA3727"/>
    <w:rsid w:val="00CB781A"/>
    <w:rsid w:val="00CD0E6F"/>
    <w:rsid w:val="00CD6B15"/>
    <w:rsid w:val="00CE491E"/>
    <w:rsid w:val="00CE5D54"/>
    <w:rsid w:val="00CF24E7"/>
    <w:rsid w:val="00CF2518"/>
    <w:rsid w:val="00CF39A1"/>
    <w:rsid w:val="00CF39A7"/>
    <w:rsid w:val="00D00552"/>
    <w:rsid w:val="00D00FF9"/>
    <w:rsid w:val="00D031EE"/>
    <w:rsid w:val="00D04C60"/>
    <w:rsid w:val="00D07560"/>
    <w:rsid w:val="00D17A93"/>
    <w:rsid w:val="00D221D6"/>
    <w:rsid w:val="00D24213"/>
    <w:rsid w:val="00D245DE"/>
    <w:rsid w:val="00D25CDB"/>
    <w:rsid w:val="00D442A6"/>
    <w:rsid w:val="00D60147"/>
    <w:rsid w:val="00D602E3"/>
    <w:rsid w:val="00D6185A"/>
    <w:rsid w:val="00D91745"/>
    <w:rsid w:val="00D92797"/>
    <w:rsid w:val="00D929C0"/>
    <w:rsid w:val="00D92F7C"/>
    <w:rsid w:val="00DA3607"/>
    <w:rsid w:val="00DA7214"/>
    <w:rsid w:val="00DA773A"/>
    <w:rsid w:val="00DB1CF6"/>
    <w:rsid w:val="00DC09BE"/>
    <w:rsid w:val="00DC26EB"/>
    <w:rsid w:val="00DC7F95"/>
    <w:rsid w:val="00DD07A0"/>
    <w:rsid w:val="00DE34BD"/>
    <w:rsid w:val="00DE7D3B"/>
    <w:rsid w:val="00DF6041"/>
    <w:rsid w:val="00E02E6C"/>
    <w:rsid w:val="00E06A07"/>
    <w:rsid w:val="00E11F8E"/>
    <w:rsid w:val="00E12E69"/>
    <w:rsid w:val="00E14CEC"/>
    <w:rsid w:val="00E21ECE"/>
    <w:rsid w:val="00E365CC"/>
    <w:rsid w:val="00E52DE5"/>
    <w:rsid w:val="00E57443"/>
    <w:rsid w:val="00E57FF6"/>
    <w:rsid w:val="00E61B11"/>
    <w:rsid w:val="00E62A4E"/>
    <w:rsid w:val="00E638F1"/>
    <w:rsid w:val="00E66856"/>
    <w:rsid w:val="00E71339"/>
    <w:rsid w:val="00E729A7"/>
    <w:rsid w:val="00E837C5"/>
    <w:rsid w:val="00E8487B"/>
    <w:rsid w:val="00E86B03"/>
    <w:rsid w:val="00E963FB"/>
    <w:rsid w:val="00E9752F"/>
    <w:rsid w:val="00EA144E"/>
    <w:rsid w:val="00EA3BC4"/>
    <w:rsid w:val="00EB7C25"/>
    <w:rsid w:val="00EB7EE6"/>
    <w:rsid w:val="00EC738E"/>
    <w:rsid w:val="00EC790D"/>
    <w:rsid w:val="00ED1D54"/>
    <w:rsid w:val="00ED39B5"/>
    <w:rsid w:val="00ED51E1"/>
    <w:rsid w:val="00EE0438"/>
    <w:rsid w:val="00EE1128"/>
    <w:rsid w:val="00EF0785"/>
    <w:rsid w:val="00EF5DE0"/>
    <w:rsid w:val="00EF6A97"/>
    <w:rsid w:val="00F10CFA"/>
    <w:rsid w:val="00F21108"/>
    <w:rsid w:val="00F22D8A"/>
    <w:rsid w:val="00F3473D"/>
    <w:rsid w:val="00F37B3B"/>
    <w:rsid w:val="00F4103B"/>
    <w:rsid w:val="00F432D9"/>
    <w:rsid w:val="00F47341"/>
    <w:rsid w:val="00F51624"/>
    <w:rsid w:val="00F63B53"/>
    <w:rsid w:val="00F70006"/>
    <w:rsid w:val="00F703CD"/>
    <w:rsid w:val="00F86191"/>
    <w:rsid w:val="00F931A2"/>
    <w:rsid w:val="00F95D69"/>
    <w:rsid w:val="00F96004"/>
    <w:rsid w:val="00FB28CE"/>
    <w:rsid w:val="00FD1F74"/>
    <w:rsid w:val="00FE183B"/>
    <w:rsid w:val="00FE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58CB"/>
  <w15:chartTrackingRefBased/>
  <w15:docId w15:val="{5444BA21-5E29-4BC3-A291-1A7E628A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164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aliases w:val="Bob Comments"/>
    <w:basedOn w:val="Normal"/>
    <w:link w:val="MediumGrid2-Accent1Char"/>
    <w:uiPriority w:val="1"/>
    <w:qFormat/>
    <w:rsid w:val="00B8084D"/>
    <w:pPr>
      <w:spacing w:after="0" w:line="240" w:lineRule="auto"/>
    </w:pPr>
    <w:rPr>
      <w:rFonts w:ascii="Arial" w:eastAsia="Calibri" w:hAnsi="Arial" w:cs="Arial"/>
      <w:sz w:val="20"/>
      <w:szCs w:val="20"/>
      <w:lang w:val="x-none" w:eastAsia="x-none" w:bidi="en-US"/>
    </w:rPr>
  </w:style>
  <w:style w:type="character" w:customStyle="1" w:styleId="MediumGrid2-Accent1Char">
    <w:name w:val="Medium Grid 2 - Accent 1 Char"/>
    <w:aliases w:val="Bob Comments Char"/>
    <w:link w:val="MediumGrid2-Accent11"/>
    <w:uiPriority w:val="1"/>
    <w:rsid w:val="00B8084D"/>
    <w:rPr>
      <w:rFonts w:ascii="Arial" w:eastAsia="Calibri" w:hAnsi="Arial" w:cs="Arial"/>
      <w:sz w:val="20"/>
      <w:szCs w:val="20"/>
      <w:lang w:val="x-none" w:eastAsia="x-none" w:bidi="en-US"/>
    </w:rPr>
  </w:style>
  <w:style w:type="character" w:customStyle="1" w:styleId="Heading1Char">
    <w:name w:val="Heading 1 Char"/>
    <w:basedOn w:val="DefaultParagraphFont"/>
    <w:link w:val="Heading1"/>
    <w:uiPriority w:val="9"/>
    <w:rsid w:val="00B808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084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164BC"/>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F5B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9C"/>
  </w:style>
  <w:style w:type="paragraph" w:styleId="Footer">
    <w:name w:val="footer"/>
    <w:basedOn w:val="Normal"/>
    <w:link w:val="FooterChar"/>
    <w:uiPriority w:val="99"/>
    <w:unhideWhenUsed/>
    <w:rsid w:val="00C7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9C"/>
  </w:style>
  <w:style w:type="character" w:styleId="Hyperlink">
    <w:name w:val="Hyperlink"/>
    <w:basedOn w:val="DefaultParagraphFont"/>
    <w:uiPriority w:val="99"/>
    <w:unhideWhenUsed/>
    <w:rsid w:val="00D442A6"/>
    <w:rPr>
      <w:color w:val="0563C1" w:themeColor="hyperlink"/>
      <w:u w:val="single"/>
    </w:rPr>
  </w:style>
  <w:style w:type="character" w:styleId="UnresolvedMention">
    <w:name w:val="Unresolved Mention"/>
    <w:basedOn w:val="DefaultParagraphFont"/>
    <w:uiPriority w:val="99"/>
    <w:semiHidden/>
    <w:unhideWhenUsed/>
    <w:rsid w:val="00D442A6"/>
    <w:rPr>
      <w:color w:val="605E5C"/>
      <w:shd w:val="clear" w:color="auto" w:fill="E1DFDD"/>
    </w:rPr>
  </w:style>
  <w:style w:type="paragraph" w:styleId="ListParagraph">
    <w:name w:val="List Paragraph"/>
    <w:basedOn w:val="Normal"/>
    <w:uiPriority w:val="34"/>
    <w:qFormat/>
    <w:rsid w:val="00605E22"/>
    <w:pPr>
      <w:ind w:left="720"/>
      <w:contextualSpacing/>
    </w:pPr>
  </w:style>
  <w:style w:type="paragraph" w:styleId="TOCHeading">
    <w:name w:val="TOC Heading"/>
    <w:basedOn w:val="Heading1"/>
    <w:next w:val="Normal"/>
    <w:uiPriority w:val="39"/>
    <w:unhideWhenUsed/>
    <w:qFormat/>
    <w:rsid w:val="00CE5D54"/>
    <w:pPr>
      <w:outlineLvl w:val="9"/>
    </w:pPr>
  </w:style>
  <w:style w:type="paragraph" w:styleId="TOC1">
    <w:name w:val="toc 1"/>
    <w:basedOn w:val="Normal"/>
    <w:next w:val="Normal"/>
    <w:autoRedefine/>
    <w:uiPriority w:val="39"/>
    <w:unhideWhenUsed/>
    <w:rsid w:val="00CE5D54"/>
    <w:pPr>
      <w:spacing w:after="100"/>
    </w:pPr>
  </w:style>
  <w:style w:type="paragraph" w:styleId="TOC2">
    <w:name w:val="toc 2"/>
    <w:basedOn w:val="Normal"/>
    <w:next w:val="Normal"/>
    <w:autoRedefine/>
    <w:uiPriority w:val="39"/>
    <w:unhideWhenUsed/>
    <w:rsid w:val="00CE5D54"/>
    <w:pPr>
      <w:spacing w:after="100"/>
      <w:ind w:left="220"/>
    </w:pPr>
  </w:style>
  <w:style w:type="paragraph" w:styleId="NoSpacing">
    <w:name w:val="No Spacing"/>
    <w:link w:val="NoSpacingChar"/>
    <w:uiPriority w:val="1"/>
    <w:qFormat/>
    <w:rsid w:val="00880398"/>
    <w:pPr>
      <w:spacing w:after="0" w:line="240" w:lineRule="auto"/>
    </w:pPr>
    <w:rPr>
      <w:rFonts w:eastAsiaTheme="minorEastAsia"/>
    </w:rPr>
  </w:style>
  <w:style w:type="character" w:customStyle="1" w:styleId="NoSpacingChar">
    <w:name w:val="No Spacing Char"/>
    <w:basedOn w:val="DefaultParagraphFont"/>
    <w:link w:val="NoSpacing"/>
    <w:uiPriority w:val="1"/>
    <w:rsid w:val="00880398"/>
    <w:rPr>
      <w:rFonts w:eastAsiaTheme="minorEastAsia"/>
    </w:rPr>
  </w:style>
  <w:style w:type="paragraph" w:customStyle="1" w:styleId="ReturnAddress">
    <w:name w:val="Return Address"/>
    <w:basedOn w:val="Normal"/>
    <w:semiHidden/>
    <w:rsid w:val="006A1259"/>
    <w:pPr>
      <w:spacing w:after="120" w:line="240" w:lineRule="auto"/>
      <w:jc w:val="center"/>
    </w:pPr>
    <w:rPr>
      <w:rFonts w:ascii="Arial" w:eastAsia="Times New Roman" w:hAnsi="Arial" w:cs="Times New Roman"/>
      <w:spacing w:val="-3"/>
      <w:sz w:val="20"/>
      <w:szCs w:val="20"/>
    </w:rPr>
  </w:style>
  <w:style w:type="paragraph" w:styleId="Title">
    <w:name w:val="Title"/>
    <w:basedOn w:val="Normal"/>
    <w:link w:val="TitleChar"/>
    <w:qFormat/>
    <w:rsid w:val="006C5ADE"/>
    <w:pPr>
      <w:keepNext/>
      <w:pBdr>
        <w:bottom w:val="single" w:sz="6" w:space="14" w:color="808080"/>
      </w:pBdr>
      <w:spacing w:before="100" w:after="100" w:afterAutospacing="1" w:line="600" w:lineRule="exact"/>
      <w:jc w:val="center"/>
    </w:pPr>
    <w:rPr>
      <w:rFonts w:ascii="Arial Black" w:eastAsia="Times New Roman" w:hAnsi="Arial Black" w:cs="Times New Roman"/>
      <w:color w:val="000000"/>
      <w:spacing w:val="-35"/>
      <w:kern w:val="28"/>
      <w:sz w:val="48"/>
      <w:szCs w:val="20"/>
    </w:rPr>
  </w:style>
  <w:style w:type="character" w:customStyle="1" w:styleId="TitleChar">
    <w:name w:val="Title Char"/>
    <w:basedOn w:val="DefaultParagraphFont"/>
    <w:link w:val="Title"/>
    <w:rsid w:val="006C5ADE"/>
    <w:rPr>
      <w:rFonts w:ascii="Arial Black" w:eastAsia="Times New Roman" w:hAnsi="Arial Black" w:cs="Times New Roman"/>
      <w:color w:val="000000"/>
      <w:spacing w:val="-35"/>
      <w:kern w:val="28"/>
      <w:sz w:val="48"/>
      <w:szCs w:val="20"/>
    </w:rPr>
  </w:style>
  <w:style w:type="character" w:styleId="FollowedHyperlink">
    <w:name w:val="FollowedHyperlink"/>
    <w:basedOn w:val="DefaultParagraphFont"/>
    <w:uiPriority w:val="99"/>
    <w:semiHidden/>
    <w:unhideWhenUsed/>
    <w:rsid w:val="009E1706"/>
    <w:rPr>
      <w:color w:val="954F72" w:themeColor="followedHyperlink"/>
      <w:u w:val="single"/>
    </w:rPr>
  </w:style>
  <w:style w:type="character" w:styleId="Emphasis">
    <w:name w:val="Emphasis"/>
    <w:basedOn w:val="DefaultParagraphFont"/>
    <w:uiPriority w:val="20"/>
    <w:qFormat/>
    <w:rsid w:val="004D4838"/>
    <w:rPr>
      <w:i/>
      <w:iCs/>
    </w:rPr>
  </w:style>
  <w:style w:type="paragraph" w:styleId="BalloonText">
    <w:name w:val="Balloon Text"/>
    <w:basedOn w:val="Normal"/>
    <w:link w:val="BalloonTextChar"/>
    <w:uiPriority w:val="99"/>
    <w:semiHidden/>
    <w:unhideWhenUsed/>
    <w:rsid w:val="00F37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3B"/>
    <w:rPr>
      <w:rFonts w:ascii="Segoe UI" w:hAnsi="Segoe UI" w:cs="Segoe UI"/>
      <w:sz w:val="18"/>
      <w:szCs w:val="18"/>
    </w:rPr>
  </w:style>
  <w:style w:type="table" w:styleId="TableGrid">
    <w:name w:val="Table Grid"/>
    <w:basedOn w:val="TableNormal"/>
    <w:uiPriority w:val="39"/>
    <w:rsid w:val="0034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7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98978">
      <w:bodyDiv w:val="1"/>
      <w:marLeft w:val="0"/>
      <w:marRight w:val="0"/>
      <w:marTop w:val="0"/>
      <w:marBottom w:val="0"/>
      <w:divBdr>
        <w:top w:val="none" w:sz="0" w:space="0" w:color="auto"/>
        <w:left w:val="none" w:sz="0" w:space="0" w:color="auto"/>
        <w:bottom w:val="none" w:sz="0" w:space="0" w:color="auto"/>
        <w:right w:val="none" w:sz="0" w:space="0" w:color="auto"/>
      </w:divBdr>
    </w:div>
    <w:div w:id="771975583">
      <w:bodyDiv w:val="1"/>
      <w:marLeft w:val="0"/>
      <w:marRight w:val="0"/>
      <w:marTop w:val="0"/>
      <w:marBottom w:val="0"/>
      <w:divBdr>
        <w:top w:val="none" w:sz="0" w:space="0" w:color="auto"/>
        <w:left w:val="none" w:sz="0" w:space="0" w:color="auto"/>
        <w:bottom w:val="none" w:sz="0" w:space="0" w:color="auto"/>
        <w:right w:val="none" w:sz="0" w:space="0" w:color="auto"/>
      </w:divBdr>
    </w:div>
    <w:div w:id="776101370">
      <w:bodyDiv w:val="1"/>
      <w:marLeft w:val="0"/>
      <w:marRight w:val="0"/>
      <w:marTop w:val="0"/>
      <w:marBottom w:val="0"/>
      <w:divBdr>
        <w:top w:val="none" w:sz="0" w:space="0" w:color="auto"/>
        <w:left w:val="none" w:sz="0" w:space="0" w:color="auto"/>
        <w:bottom w:val="none" w:sz="0" w:space="0" w:color="auto"/>
        <w:right w:val="none" w:sz="0" w:space="0" w:color="auto"/>
      </w:divBdr>
    </w:div>
    <w:div w:id="924189066">
      <w:bodyDiv w:val="1"/>
      <w:marLeft w:val="0"/>
      <w:marRight w:val="0"/>
      <w:marTop w:val="0"/>
      <w:marBottom w:val="0"/>
      <w:divBdr>
        <w:top w:val="none" w:sz="0" w:space="0" w:color="auto"/>
        <w:left w:val="none" w:sz="0" w:space="0" w:color="auto"/>
        <w:bottom w:val="none" w:sz="0" w:space="0" w:color="auto"/>
        <w:right w:val="none" w:sz="0" w:space="0" w:color="auto"/>
      </w:divBdr>
      <w:divsChild>
        <w:div w:id="163937306">
          <w:marLeft w:val="0"/>
          <w:marRight w:val="0"/>
          <w:marTop w:val="0"/>
          <w:marBottom w:val="0"/>
          <w:divBdr>
            <w:top w:val="none" w:sz="0" w:space="0" w:color="auto"/>
            <w:left w:val="none" w:sz="0" w:space="0" w:color="auto"/>
            <w:bottom w:val="none" w:sz="0" w:space="0" w:color="auto"/>
            <w:right w:val="none" w:sz="0" w:space="0" w:color="auto"/>
          </w:divBdr>
        </w:div>
        <w:div w:id="238096593">
          <w:marLeft w:val="0"/>
          <w:marRight w:val="0"/>
          <w:marTop w:val="0"/>
          <w:marBottom w:val="0"/>
          <w:divBdr>
            <w:top w:val="none" w:sz="0" w:space="0" w:color="auto"/>
            <w:left w:val="none" w:sz="0" w:space="0" w:color="auto"/>
            <w:bottom w:val="none" w:sz="0" w:space="0" w:color="auto"/>
            <w:right w:val="none" w:sz="0" w:space="0" w:color="auto"/>
          </w:divBdr>
        </w:div>
        <w:div w:id="571351570">
          <w:marLeft w:val="0"/>
          <w:marRight w:val="0"/>
          <w:marTop w:val="0"/>
          <w:marBottom w:val="0"/>
          <w:divBdr>
            <w:top w:val="none" w:sz="0" w:space="0" w:color="auto"/>
            <w:left w:val="none" w:sz="0" w:space="0" w:color="auto"/>
            <w:bottom w:val="none" w:sz="0" w:space="0" w:color="auto"/>
            <w:right w:val="none" w:sz="0" w:space="0" w:color="auto"/>
          </w:divBdr>
        </w:div>
        <w:div w:id="600336545">
          <w:marLeft w:val="0"/>
          <w:marRight w:val="0"/>
          <w:marTop w:val="0"/>
          <w:marBottom w:val="0"/>
          <w:divBdr>
            <w:top w:val="none" w:sz="0" w:space="0" w:color="auto"/>
            <w:left w:val="none" w:sz="0" w:space="0" w:color="auto"/>
            <w:bottom w:val="none" w:sz="0" w:space="0" w:color="auto"/>
            <w:right w:val="none" w:sz="0" w:space="0" w:color="auto"/>
          </w:divBdr>
        </w:div>
        <w:div w:id="1735472430">
          <w:marLeft w:val="0"/>
          <w:marRight w:val="0"/>
          <w:marTop w:val="0"/>
          <w:marBottom w:val="0"/>
          <w:divBdr>
            <w:top w:val="none" w:sz="0" w:space="0" w:color="auto"/>
            <w:left w:val="none" w:sz="0" w:space="0" w:color="auto"/>
            <w:bottom w:val="none" w:sz="0" w:space="0" w:color="auto"/>
            <w:right w:val="none" w:sz="0" w:space="0" w:color="auto"/>
          </w:divBdr>
          <w:divsChild>
            <w:div w:id="372779377">
              <w:marLeft w:val="0"/>
              <w:marRight w:val="0"/>
              <w:marTop w:val="0"/>
              <w:marBottom w:val="0"/>
              <w:divBdr>
                <w:top w:val="none" w:sz="0" w:space="0" w:color="auto"/>
                <w:left w:val="none" w:sz="0" w:space="0" w:color="auto"/>
                <w:bottom w:val="none" w:sz="0" w:space="0" w:color="auto"/>
                <w:right w:val="none" w:sz="0" w:space="0" w:color="auto"/>
              </w:divBdr>
            </w:div>
            <w:div w:id="1893884195">
              <w:marLeft w:val="0"/>
              <w:marRight w:val="0"/>
              <w:marTop w:val="0"/>
              <w:marBottom w:val="0"/>
              <w:divBdr>
                <w:top w:val="none" w:sz="0" w:space="0" w:color="auto"/>
                <w:left w:val="none" w:sz="0" w:space="0" w:color="auto"/>
                <w:bottom w:val="none" w:sz="0" w:space="0" w:color="auto"/>
                <w:right w:val="none" w:sz="0" w:space="0" w:color="auto"/>
              </w:divBdr>
            </w:div>
            <w:div w:id="327369247">
              <w:marLeft w:val="0"/>
              <w:marRight w:val="0"/>
              <w:marTop w:val="0"/>
              <w:marBottom w:val="0"/>
              <w:divBdr>
                <w:top w:val="none" w:sz="0" w:space="0" w:color="auto"/>
                <w:left w:val="none" w:sz="0" w:space="0" w:color="auto"/>
                <w:bottom w:val="none" w:sz="0" w:space="0" w:color="auto"/>
                <w:right w:val="none" w:sz="0" w:space="0" w:color="auto"/>
              </w:divBdr>
            </w:div>
            <w:div w:id="1297220082">
              <w:marLeft w:val="0"/>
              <w:marRight w:val="0"/>
              <w:marTop w:val="0"/>
              <w:marBottom w:val="0"/>
              <w:divBdr>
                <w:top w:val="none" w:sz="0" w:space="0" w:color="auto"/>
                <w:left w:val="none" w:sz="0" w:space="0" w:color="auto"/>
                <w:bottom w:val="none" w:sz="0" w:space="0" w:color="auto"/>
                <w:right w:val="none" w:sz="0" w:space="0" w:color="auto"/>
              </w:divBdr>
            </w:div>
            <w:div w:id="713387472">
              <w:marLeft w:val="0"/>
              <w:marRight w:val="0"/>
              <w:marTop w:val="0"/>
              <w:marBottom w:val="0"/>
              <w:divBdr>
                <w:top w:val="none" w:sz="0" w:space="0" w:color="auto"/>
                <w:left w:val="none" w:sz="0" w:space="0" w:color="auto"/>
                <w:bottom w:val="none" w:sz="0" w:space="0" w:color="auto"/>
                <w:right w:val="none" w:sz="0" w:space="0" w:color="auto"/>
              </w:divBdr>
            </w:div>
            <w:div w:id="1834635933">
              <w:marLeft w:val="0"/>
              <w:marRight w:val="0"/>
              <w:marTop w:val="0"/>
              <w:marBottom w:val="0"/>
              <w:divBdr>
                <w:top w:val="none" w:sz="0" w:space="0" w:color="auto"/>
                <w:left w:val="none" w:sz="0" w:space="0" w:color="auto"/>
                <w:bottom w:val="none" w:sz="0" w:space="0" w:color="auto"/>
                <w:right w:val="none" w:sz="0" w:space="0" w:color="auto"/>
              </w:divBdr>
            </w:div>
            <w:div w:id="1902520945">
              <w:marLeft w:val="0"/>
              <w:marRight w:val="0"/>
              <w:marTop w:val="0"/>
              <w:marBottom w:val="0"/>
              <w:divBdr>
                <w:top w:val="none" w:sz="0" w:space="0" w:color="auto"/>
                <w:left w:val="none" w:sz="0" w:space="0" w:color="auto"/>
                <w:bottom w:val="none" w:sz="0" w:space="0" w:color="auto"/>
                <w:right w:val="none" w:sz="0" w:space="0" w:color="auto"/>
              </w:divBdr>
            </w:div>
            <w:div w:id="1070612956">
              <w:marLeft w:val="0"/>
              <w:marRight w:val="0"/>
              <w:marTop w:val="0"/>
              <w:marBottom w:val="0"/>
              <w:divBdr>
                <w:top w:val="none" w:sz="0" w:space="0" w:color="auto"/>
                <w:left w:val="none" w:sz="0" w:space="0" w:color="auto"/>
                <w:bottom w:val="none" w:sz="0" w:space="0" w:color="auto"/>
                <w:right w:val="none" w:sz="0" w:space="0" w:color="auto"/>
              </w:divBdr>
            </w:div>
            <w:div w:id="806968453">
              <w:marLeft w:val="0"/>
              <w:marRight w:val="0"/>
              <w:marTop w:val="0"/>
              <w:marBottom w:val="0"/>
              <w:divBdr>
                <w:top w:val="none" w:sz="0" w:space="0" w:color="auto"/>
                <w:left w:val="none" w:sz="0" w:space="0" w:color="auto"/>
                <w:bottom w:val="none" w:sz="0" w:space="0" w:color="auto"/>
                <w:right w:val="none" w:sz="0" w:space="0" w:color="auto"/>
              </w:divBdr>
            </w:div>
            <w:div w:id="1842741732">
              <w:marLeft w:val="0"/>
              <w:marRight w:val="0"/>
              <w:marTop w:val="0"/>
              <w:marBottom w:val="0"/>
              <w:divBdr>
                <w:top w:val="none" w:sz="0" w:space="0" w:color="auto"/>
                <w:left w:val="none" w:sz="0" w:space="0" w:color="auto"/>
                <w:bottom w:val="none" w:sz="0" w:space="0" w:color="auto"/>
                <w:right w:val="none" w:sz="0" w:space="0" w:color="auto"/>
              </w:divBdr>
            </w:div>
            <w:div w:id="3457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3726">
      <w:bodyDiv w:val="1"/>
      <w:marLeft w:val="0"/>
      <w:marRight w:val="0"/>
      <w:marTop w:val="0"/>
      <w:marBottom w:val="0"/>
      <w:divBdr>
        <w:top w:val="none" w:sz="0" w:space="0" w:color="auto"/>
        <w:left w:val="none" w:sz="0" w:space="0" w:color="auto"/>
        <w:bottom w:val="none" w:sz="0" w:space="0" w:color="auto"/>
        <w:right w:val="none" w:sz="0" w:space="0" w:color="auto"/>
      </w:divBdr>
    </w:div>
    <w:div w:id="1067456788">
      <w:bodyDiv w:val="1"/>
      <w:marLeft w:val="0"/>
      <w:marRight w:val="0"/>
      <w:marTop w:val="0"/>
      <w:marBottom w:val="0"/>
      <w:divBdr>
        <w:top w:val="none" w:sz="0" w:space="0" w:color="auto"/>
        <w:left w:val="none" w:sz="0" w:space="0" w:color="auto"/>
        <w:bottom w:val="none" w:sz="0" w:space="0" w:color="auto"/>
        <w:right w:val="none" w:sz="0" w:space="0" w:color="auto"/>
      </w:divBdr>
    </w:div>
    <w:div w:id="1241938675">
      <w:bodyDiv w:val="1"/>
      <w:marLeft w:val="0"/>
      <w:marRight w:val="0"/>
      <w:marTop w:val="0"/>
      <w:marBottom w:val="0"/>
      <w:divBdr>
        <w:top w:val="none" w:sz="0" w:space="0" w:color="auto"/>
        <w:left w:val="none" w:sz="0" w:space="0" w:color="auto"/>
        <w:bottom w:val="none" w:sz="0" w:space="0" w:color="auto"/>
        <w:right w:val="none" w:sz="0" w:space="0" w:color="auto"/>
      </w:divBdr>
    </w:div>
    <w:div w:id="1250117181">
      <w:bodyDiv w:val="1"/>
      <w:marLeft w:val="0"/>
      <w:marRight w:val="0"/>
      <w:marTop w:val="0"/>
      <w:marBottom w:val="0"/>
      <w:divBdr>
        <w:top w:val="none" w:sz="0" w:space="0" w:color="auto"/>
        <w:left w:val="none" w:sz="0" w:space="0" w:color="auto"/>
        <w:bottom w:val="none" w:sz="0" w:space="0" w:color="auto"/>
        <w:right w:val="none" w:sz="0" w:space="0" w:color="auto"/>
      </w:divBdr>
    </w:div>
    <w:div w:id="1284732069">
      <w:bodyDiv w:val="1"/>
      <w:marLeft w:val="0"/>
      <w:marRight w:val="0"/>
      <w:marTop w:val="0"/>
      <w:marBottom w:val="0"/>
      <w:divBdr>
        <w:top w:val="none" w:sz="0" w:space="0" w:color="auto"/>
        <w:left w:val="none" w:sz="0" w:space="0" w:color="auto"/>
        <w:bottom w:val="none" w:sz="0" w:space="0" w:color="auto"/>
        <w:right w:val="none" w:sz="0" w:space="0" w:color="auto"/>
      </w:divBdr>
    </w:div>
    <w:div w:id="1756629900">
      <w:bodyDiv w:val="1"/>
      <w:marLeft w:val="0"/>
      <w:marRight w:val="0"/>
      <w:marTop w:val="0"/>
      <w:marBottom w:val="0"/>
      <w:divBdr>
        <w:top w:val="none" w:sz="0" w:space="0" w:color="auto"/>
        <w:left w:val="none" w:sz="0" w:space="0" w:color="auto"/>
        <w:bottom w:val="none" w:sz="0" w:space="0" w:color="auto"/>
        <w:right w:val="none" w:sz="0" w:space="0" w:color="auto"/>
      </w:divBdr>
    </w:div>
    <w:div w:id="2100180036">
      <w:bodyDiv w:val="1"/>
      <w:marLeft w:val="0"/>
      <w:marRight w:val="0"/>
      <w:marTop w:val="0"/>
      <w:marBottom w:val="0"/>
      <w:divBdr>
        <w:top w:val="none" w:sz="0" w:space="0" w:color="auto"/>
        <w:left w:val="none" w:sz="0" w:space="0" w:color="auto"/>
        <w:bottom w:val="none" w:sz="0" w:space="0" w:color="auto"/>
        <w:right w:val="none" w:sz="0" w:space="0" w:color="auto"/>
      </w:divBdr>
      <w:divsChild>
        <w:div w:id="356808677">
          <w:marLeft w:val="0"/>
          <w:marRight w:val="0"/>
          <w:marTop w:val="0"/>
          <w:marBottom w:val="0"/>
          <w:divBdr>
            <w:top w:val="none" w:sz="0" w:space="0" w:color="auto"/>
            <w:left w:val="none" w:sz="0" w:space="0" w:color="auto"/>
            <w:bottom w:val="none" w:sz="0" w:space="0" w:color="auto"/>
            <w:right w:val="none" w:sz="0" w:space="0" w:color="auto"/>
          </w:divBdr>
        </w:div>
        <w:div w:id="1121264941">
          <w:marLeft w:val="0"/>
          <w:marRight w:val="0"/>
          <w:marTop w:val="0"/>
          <w:marBottom w:val="0"/>
          <w:divBdr>
            <w:top w:val="none" w:sz="0" w:space="0" w:color="auto"/>
            <w:left w:val="none" w:sz="0" w:space="0" w:color="auto"/>
            <w:bottom w:val="none" w:sz="0" w:space="0" w:color="auto"/>
            <w:right w:val="none" w:sz="0" w:space="0" w:color="auto"/>
          </w:divBdr>
        </w:div>
        <w:div w:id="929656853">
          <w:marLeft w:val="0"/>
          <w:marRight w:val="0"/>
          <w:marTop w:val="0"/>
          <w:marBottom w:val="0"/>
          <w:divBdr>
            <w:top w:val="none" w:sz="0" w:space="0" w:color="auto"/>
            <w:left w:val="none" w:sz="0" w:space="0" w:color="auto"/>
            <w:bottom w:val="none" w:sz="0" w:space="0" w:color="auto"/>
            <w:right w:val="none" w:sz="0" w:space="0" w:color="auto"/>
          </w:divBdr>
        </w:div>
        <w:div w:id="197621757">
          <w:marLeft w:val="0"/>
          <w:marRight w:val="0"/>
          <w:marTop w:val="0"/>
          <w:marBottom w:val="0"/>
          <w:divBdr>
            <w:top w:val="none" w:sz="0" w:space="0" w:color="auto"/>
            <w:left w:val="none" w:sz="0" w:space="0" w:color="auto"/>
            <w:bottom w:val="none" w:sz="0" w:space="0" w:color="auto"/>
            <w:right w:val="none" w:sz="0" w:space="0" w:color="auto"/>
          </w:divBdr>
        </w:div>
        <w:div w:id="1063413030">
          <w:marLeft w:val="0"/>
          <w:marRight w:val="0"/>
          <w:marTop w:val="0"/>
          <w:marBottom w:val="0"/>
          <w:divBdr>
            <w:top w:val="none" w:sz="0" w:space="0" w:color="auto"/>
            <w:left w:val="none" w:sz="0" w:space="0" w:color="auto"/>
            <w:bottom w:val="none" w:sz="0" w:space="0" w:color="auto"/>
            <w:right w:val="none" w:sz="0" w:space="0" w:color="auto"/>
          </w:divBdr>
        </w:div>
        <w:div w:id="85616490">
          <w:marLeft w:val="0"/>
          <w:marRight w:val="0"/>
          <w:marTop w:val="0"/>
          <w:marBottom w:val="0"/>
          <w:divBdr>
            <w:top w:val="none" w:sz="0" w:space="0" w:color="auto"/>
            <w:left w:val="none" w:sz="0" w:space="0" w:color="auto"/>
            <w:bottom w:val="none" w:sz="0" w:space="0" w:color="auto"/>
            <w:right w:val="none" w:sz="0" w:space="0" w:color="auto"/>
          </w:divBdr>
        </w:div>
        <w:div w:id="177374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tb.ca.gov/file/business/report-mec-info/technical-specifications.html" TargetMode="External"/><Relationship Id="rId18" Type="http://schemas.openxmlformats.org/officeDocument/2006/relationships/hyperlink" Target="https://www.mass.gov/doc/2019-form-ma-1099-hc-individual-mandate-massachusetts-health-care-coverage/download?_ga=2.82558161.617112979.1607353894-332861417.1607353894" TargetMode="External"/><Relationship Id="rId26" Type="http://schemas.openxmlformats.org/officeDocument/2006/relationships/hyperlink" Target="https://tax.ri.gov/sites/g/files/xkgbur541/files/healthcoveragemandate/IndividualMandate_ReportingRequirements_FAQ.pdf" TargetMode="External"/><Relationship Id="rId3" Type="http://schemas.openxmlformats.org/officeDocument/2006/relationships/customXml" Target="../customXml/item3.xml"/><Relationship Id="rId21" Type="http://schemas.openxmlformats.org/officeDocument/2006/relationships/hyperlink" Target="https://nj.gov/treasury/njhealthinsurancemandate/NJ1095instructions.shtml" TargetMode="External"/><Relationship Id="rId7" Type="http://schemas.openxmlformats.org/officeDocument/2006/relationships/settings" Target="settings.xml"/><Relationship Id="rId12" Type="http://schemas.openxmlformats.org/officeDocument/2006/relationships/hyperlink" Target="http://www.ftb.ca.gov/mec" TargetMode="External"/><Relationship Id="rId17" Type="http://schemas.openxmlformats.org/officeDocument/2006/relationships/hyperlink" Target="https://www.mass.gov/files/documents/2016/08/st/attestation-let.pdf" TargetMode="External"/><Relationship Id="rId25" Type="http://schemas.openxmlformats.org/officeDocument/2006/relationships/hyperlink" Target="https://tax.ri.gov/guidance/health-insurance-mandate" TargetMode="External"/><Relationship Id="rId2" Type="http://schemas.openxmlformats.org/officeDocument/2006/relationships/customXml" Target="../customXml/item2.xml"/><Relationship Id="rId16" Type="http://schemas.openxmlformats.org/officeDocument/2006/relationships/hyperlink" Target="https://www.ftb.ca.gov/forms/2021/2021-3895b-publication.pdf" TargetMode="External"/><Relationship Id="rId20" Type="http://schemas.openxmlformats.org/officeDocument/2006/relationships/hyperlink" Target="https://www.njleg.state.nj.us/2018/Bills/PL18/31_.PDF" TargetMode="External"/><Relationship Id="rId29" Type="http://schemas.openxmlformats.org/officeDocument/2006/relationships/hyperlink" Target="https://otr.cfo.dc.gov/node/14470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ax.ri.gov/sites/g/files/xkgbur541/files/2022-10/ADV_2022_29_individual_mandate_deadline.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tb.ca.gov/forms/2021/2021-3895c-publication.pdf" TargetMode="External"/><Relationship Id="rId23" Type="http://schemas.openxmlformats.org/officeDocument/2006/relationships/hyperlink" Target="http://www.tax.ri.gov/healthcoveragemandate/" TargetMode="External"/><Relationship Id="rId28" Type="http://schemas.openxmlformats.org/officeDocument/2006/relationships/hyperlink" Target="https://otr.cfo.dc.gov/sites/default/files/dc/sites/otr/publication/attachments/FAQ%20reporting%20SRP%20Update.3.31.20.pdf" TargetMode="External"/><Relationship Id="rId10" Type="http://schemas.openxmlformats.org/officeDocument/2006/relationships/endnotes" Target="endnotes.xml"/><Relationship Id="rId19" Type="http://schemas.openxmlformats.org/officeDocument/2006/relationships/hyperlink" Target="https://www.mass.gov/info-details/health-care-frequently-asked-questions-for-employ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file/business/report-mec-info/publications.html" TargetMode="External"/><Relationship Id="rId22" Type="http://schemas.openxmlformats.org/officeDocument/2006/relationships/hyperlink" Target="https://www.nj.gov/treasury/njhealthinsurancemandate/employers.shtml" TargetMode="External"/><Relationship Id="rId27" Type="http://schemas.openxmlformats.org/officeDocument/2006/relationships/hyperlink" Target="http://www.MyTax.DC.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19DA11084BB94C97F3CA92CDAFC6B3" ma:contentTypeVersion="14" ma:contentTypeDescription="Create a new document." ma:contentTypeScope="" ma:versionID="3d49aac0268ff994f61b0529e58afe39">
  <xsd:schema xmlns:xsd="http://www.w3.org/2001/XMLSchema" xmlns:xs="http://www.w3.org/2001/XMLSchema" xmlns:p="http://schemas.microsoft.com/office/2006/metadata/properties" xmlns:ns2="6f4dd139-d5da-4f3b-8198-29478e422370" xmlns:ns3="cacb081c-b966-43bd-b7c8-da36ad9181ac" targetNamespace="http://schemas.microsoft.com/office/2006/metadata/properties" ma:root="true" ma:fieldsID="e415ecb5e37597cf757f00abf7ff1a6f" ns2:_="" ns3:_="">
    <xsd:import namespace="6f4dd139-d5da-4f3b-8198-29478e422370"/>
    <xsd:import namespace="cacb081c-b966-43bd-b7c8-da36ad91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d139-d5da-4f3b-8198-29478e422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b081c-b966-43bd-b7c8-da36ad9181ac"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8A603-EDB3-40BB-AF30-F8CDFF5E1F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D1574-EB06-4A8F-9F58-93D1A1217452}">
  <ds:schemaRefs>
    <ds:schemaRef ds:uri="http://schemas.openxmlformats.org/officeDocument/2006/bibliography"/>
  </ds:schemaRefs>
</ds:datastoreItem>
</file>

<file path=customXml/itemProps3.xml><?xml version="1.0" encoding="utf-8"?>
<ds:datastoreItem xmlns:ds="http://schemas.openxmlformats.org/officeDocument/2006/customXml" ds:itemID="{0AEFF184-1668-46D1-9E6C-6177C84E7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d139-d5da-4f3b-8198-29478e422370"/>
    <ds:schemaRef ds:uri="cacb081c-b966-43bd-b7c8-da36ad91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CB25B-53DE-4496-9DD4-0C2CC0606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Grcevich</dc:creator>
  <cp:keywords/>
  <dc:description/>
  <cp:lastModifiedBy>Anthony Radecki</cp:lastModifiedBy>
  <cp:revision>2</cp:revision>
  <dcterms:created xsi:type="dcterms:W3CDTF">2023-01-31T15:42:00Z</dcterms:created>
  <dcterms:modified xsi:type="dcterms:W3CDTF">2023-01-31T15:42:00Z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0x010100BC19DA11084BB94C97F3CA92CDAFC6B3</vt:lpwstr>
  </property>
</Properties>
</file>